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36653" w14:textId="77777777" w:rsidR="00A23FDC" w:rsidRPr="00BE6C4C" w:rsidRDefault="00A23FDC" w:rsidP="00BE6C4C">
      <w:pPr>
        <w:spacing w:after="0" w:line="480" w:lineRule="auto"/>
        <w:ind w:firstLine="720"/>
        <w:jc w:val="center"/>
        <w:rPr>
          <w:b/>
          <w:sz w:val="28"/>
          <w:szCs w:val="28"/>
        </w:rPr>
      </w:pPr>
      <w:r w:rsidRPr="00BE6C4C">
        <w:rPr>
          <w:b/>
          <w:sz w:val="28"/>
          <w:szCs w:val="28"/>
        </w:rPr>
        <w:t>Science and Society: The Demarcation Problem</w:t>
      </w:r>
    </w:p>
    <w:p w14:paraId="151390DE" w14:textId="06C7D02A" w:rsidR="00BE6C4C" w:rsidRDefault="00851551" w:rsidP="00BE6C4C">
      <w:pPr>
        <w:spacing w:after="0" w:line="480" w:lineRule="auto"/>
        <w:jc w:val="center"/>
      </w:pPr>
      <w:r>
        <w:t>Spring, 2018</w:t>
      </w:r>
    </w:p>
    <w:p w14:paraId="2AA95071" w14:textId="178E0A42" w:rsidR="00BE6C4C" w:rsidRPr="0082521D" w:rsidRDefault="0082521D" w:rsidP="00BE6C4C">
      <w:pPr>
        <w:spacing w:after="0" w:line="480" w:lineRule="auto"/>
        <w:jc w:val="center"/>
      </w:pPr>
      <w:r w:rsidRPr="003F3F67">
        <w:rPr>
          <w:b/>
        </w:rPr>
        <w:t>Class meetings</w:t>
      </w:r>
      <w:r w:rsidRPr="0082521D">
        <w:t xml:space="preserve">: Monday </w:t>
      </w:r>
      <w:r w:rsidRPr="0082521D">
        <w:rPr>
          <w:rFonts w:cs="Tahoma"/>
        </w:rPr>
        <w:t>3</w:t>
      </w:r>
      <w:r w:rsidRPr="0082521D">
        <w:rPr>
          <w:rFonts w:cs="Tahoma"/>
          <w:vertAlign w:val="superscript"/>
        </w:rPr>
        <w:t>rd</w:t>
      </w:r>
      <w:r w:rsidRPr="0082521D">
        <w:rPr>
          <w:rFonts w:cs="Tahoma"/>
        </w:rPr>
        <w:t xml:space="preserve"> &amp; 4</w:t>
      </w:r>
      <w:r w:rsidRPr="0082521D">
        <w:rPr>
          <w:rFonts w:cs="Tahoma"/>
          <w:vertAlign w:val="superscript"/>
        </w:rPr>
        <w:t>th</w:t>
      </w:r>
      <w:r w:rsidRPr="0082521D">
        <w:rPr>
          <w:rFonts w:cs="Tahoma"/>
        </w:rPr>
        <w:t xml:space="preserve"> period (11:00-12:50); Wed 4</w:t>
      </w:r>
      <w:r w:rsidRPr="0082521D">
        <w:rPr>
          <w:rFonts w:cs="Tahoma"/>
          <w:vertAlign w:val="superscript"/>
        </w:rPr>
        <w:t>th</w:t>
      </w:r>
      <w:r w:rsidRPr="0082521D">
        <w:rPr>
          <w:rFonts w:cs="Tahoma"/>
        </w:rPr>
        <w:t xml:space="preserve"> period (12-12:50)</w:t>
      </w:r>
      <w:r w:rsidRPr="0082521D">
        <w:t xml:space="preserve">  </w:t>
      </w:r>
      <w:r w:rsidR="00BE6C4C" w:rsidRPr="0082521D">
        <w:t xml:space="preserve"> Veritas Hall B </w:t>
      </w:r>
      <w:r>
        <w:t>TBD</w:t>
      </w:r>
    </w:p>
    <w:p w14:paraId="3C7FD6F1" w14:textId="046D1436" w:rsidR="00BE6C4C" w:rsidRDefault="00B3533F" w:rsidP="00BE6C4C">
      <w:pPr>
        <w:jc w:val="center"/>
      </w:pPr>
      <w:r>
        <w:rPr>
          <w:noProof/>
        </w:rPr>
        <mc:AlternateContent>
          <mc:Choice Requires="wps">
            <w:drawing>
              <wp:anchor distT="0" distB="0" distL="114300" distR="114300" simplePos="0" relativeHeight="251660288" behindDoc="0" locked="0" layoutInCell="1" allowOverlap="1" wp14:anchorId="140C4385" wp14:editId="231384A2">
                <wp:simplePos x="0" y="0"/>
                <wp:positionH relativeFrom="column">
                  <wp:posOffset>658368</wp:posOffset>
                </wp:positionH>
                <wp:positionV relativeFrom="paragraph">
                  <wp:posOffset>134569</wp:posOffset>
                </wp:positionV>
                <wp:extent cx="5000625" cy="1470355"/>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5000625" cy="147035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DAFFCB" w14:textId="77777777" w:rsidR="00B3533F" w:rsidRPr="0082521D" w:rsidRDefault="00B3533F" w:rsidP="00B3533F">
                            <w:pPr>
                              <w:spacing w:after="0" w:line="240" w:lineRule="auto"/>
                              <w:rPr>
                                <w:rFonts w:eastAsia="Times New Roman" w:cs="Arial"/>
                              </w:rPr>
                            </w:pPr>
                            <w:r>
                              <w:t>[In] the autumn of 1919… I first began to grapple with the problem</w:t>
                            </w:r>
                            <w:r>
                              <w:rPr>
                                <w:rFonts w:eastAsia="Times New Roman" w:cs="Arial"/>
                              </w:rPr>
                              <w:t xml:space="preserve"> “</w:t>
                            </w:r>
                            <w:r w:rsidRPr="0082521D">
                              <w:rPr>
                                <w:rFonts w:eastAsia="Times New Roman" w:cs="Arial"/>
                              </w:rPr>
                              <w:t>When should a theory be ranked as scientific?</w:t>
                            </w:r>
                            <w:r>
                              <w:rPr>
                                <w:rFonts w:eastAsia="Times New Roman" w:cs="Arial"/>
                              </w:rPr>
                              <w:t>” or “</w:t>
                            </w:r>
                            <w:r w:rsidRPr="0082521D">
                              <w:rPr>
                                <w:rFonts w:eastAsia="Times New Roman" w:cs="Arial"/>
                              </w:rPr>
                              <w:t>Is there a criterion for the scientific character or status of a theory?</w:t>
                            </w:r>
                            <w:r>
                              <w:rPr>
                                <w:rFonts w:eastAsia="Times New Roman" w:cs="Arial"/>
                              </w:rPr>
                              <w:t xml:space="preserve">”  </w:t>
                            </w:r>
                            <w:r w:rsidRPr="0082521D">
                              <w:rPr>
                                <w:rFonts w:eastAsia="Times New Roman" w:cs="Arial"/>
                              </w:rPr>
                              <w:t>The problem which troubl</w:t>
                            </w:r>
                            <w:r>
                              <w:rPr>
                                <w:rFonts w:eastAsia="Times New Roman" w:cs="Arial"/>
                              </w:rPr>
                              <w:t>ed me at the time was neither, “When is a theory true?” nor, “</w:t>
                            </w:r>
                            <w:r w:rsidRPr="0082521D">
                              <w:rPr>
                                <w:rFonts w:eastAsia="Times New Roman" w:cs="Arial"/>
                              </w:rPr>
                              <w:t>W</w:t>
                            </w:r>
                            <w:r>
                              <w:rPr>
                                <w:rFonts w:eastAsia="Times New Roman" w:cs="Arial"/>
                              </w:rPr>
                              <w:t xml:space="preserve">hen is a theory acceptable?”  </w:t>
                            </w:r>
                            <w:r w:rsidRPr="0082521D">
                              <w:rPr>
                                <w:rFonts w:eastAsia="Times New Roman" w:cs="Arial"/>
                              </w:rPr>
                              <w:t>My problem was different. I</w:t>
                            </w:r>
                            <w:r>
                              <w:rPr>
                                <w:rFonts w:eastAsia="Times New Roman" w:cs="Arial"/>
                              </w:rPr>
                              <w:t xml:space="preserve"> </w:t>
                            </w:r>
                            <w:r w:rsidRPr="0082521D">
                              <w:rPr>
                                <w:rFonts w:eastAsia="Times New Roman" w:cs="Arial"/>
                              </w:rPr>
                              <w:t xml:space="preserve">wished to distinguish between science and pseudo-science; knowing very </w:t>
                            </w:r>
                          </w:p>
                          <w:p w14:paraId="047E0926" w14:textId="77777777" w:rsidR="00B3533F" w:rsidRDefault="00B3533F" w:rsidP="00B3533F">
                            <w:pPr>
                              <w:spacing w:after="0" w:line="240" w:lineRule="auto"/>
                            </w:pPr>
                            <w:proofErr w:type="gramStart"/>
                            <w:r w:rsidRPr="0082521D">
                              <w:rPr>
                                <w:rFonts w:eastAsia="Times New Roman" w:cs="Arial"/>
                              </w:rPr>
                              <w:t>well</w:t>
                            </w:r>
                            <w:proofErr w:type="gramEnd"/>
                            <w:r w:rsidRPr="0082521D">
                              <w:rPr>
                                <w:rFonts w:eastAsia="Times New Roman" w:cs="Arial"/>
                              </w:rPr>
                              <w:t xml:space="preserve"> that science often errs, and that p</w:t>
                            </w:r>
                            <w:r>
                              <w:rPr>
                                <w:rFonts w:eastAsia="Times New Roman" w:cs="Arial"/>
                              </w:rPr>
                              <w:t>seudo-science may happen to s</w:t>
                            </w:r>
                            <w:r>
                              <w:t>tumble on the truth.</w:t>
                            </w:r>
                            <w:r>
                              <w:tab/>
                            </w:r>
                            <w:r>
                              <w:tab/>
                            </w:r>
                            <w:r>
                              <w:tab/>
                            </w:r>
                            <w:r>
                              <w:tab/>
                            </w:r>
                            <w:r>
                              <w:tab/>
                            </w:r>
                            <w:r>
                              <w:tab/>
                            </w:r>
                            <w:r>
                              <w:tab/>
                            </w:r>
                          </w:p>
                          <w:p w14:paraId="63E5CED2" w14:textId="7231BA2A" w:rsidR="00BE6C4C" w:rsidRDefault="00BE6C4C" w:rsidP="00B3533F">
                            <w:pPr>
                              <w:spacing w:after="0" w:line="240" w:lineRule="auto"/>
                              <w:ind w:left="5760"/>
                            </w:pPr>
                            <w:r>
                              <w:t>-Karl Popper</w:t>
                            </w:r>
                          </w:p>
                          <w:p w14:paraId="023C3A31" w14:textId="77777777" w:rsidR="00BE6C4C" w:rsidRDefault="00BE6C4C" w:rsidP="00BE6C4C">
                            <w:pPr>
                              <w:jc w:val="center"/>
                            </w:pPr>
                          </w:p>
                          <w:p w14:paraId="5B910C7E" w14:textId="77777777" w:rsidR="00BE6C4C" w:rsidRDefault="00BE6C4C" w:rsidP="00BE6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0C4385" id="_x0000_t202" coordsize="21600,21600" o:spt="202" path="m,l,21600r21600,l21600,xe">
                <v:stroke joinstyle="miter"/>
                <v:path gradientshapeok="t" o:connecttype="rect"/>
              </v:shapetype>
              <v:shape id="Text Box 1" o:spid="_x0000_s1026" type="#_x0000_t202" style="position:absolute;left:0;text-align:left;margin-left:51.85pt;margin-top:10.6pt;width:393.75pt;height:11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" fillcolor="#dbdbdb [1302]" strokeweight=".5pt">
                <v:textbox>
                  <w:txbxContent>
                    <w:p w14:paraId="4DDAFFCB" w14:textId="77777777" w:rsidR="00B3533F" w:rsidRPr="0082521D" w:rsidRDefault="00B3533F" w:rsidP="00B3533F">
                      <w:pPr>
                        <w:spacing w:after="0" w:line="240" w:lineRule="auto"/>
                        <w:rPr>
                          <w:rFonts w:eastAsia="Times New Roman" w:cs="Arial"/>
                        </w:rPr>
                      </w:pPr>
                      <w:r>
                        <w:t>[In] the autumn of 1919… I first began to grapple with the problem</w:t>
                      </w:r>
                      <w:r>
                        <w:rPr>
                          <w:rFonts w:eastAsia="Times New Roman" w:cs="Arial"/>
                        </w:rPr>
                        <w:t xml:space="preserve"> “</w:t>
                      </w:r>
                      <w:r w:rsidRPr="0082521D">
                        <w:rPr>
                          <w:rFonts w:eastAsia="Times New Roman" w:cs="Arial"/>
                        </w:rPr>
                        <w:t>When should a theory be ranked as scientific?</w:t>
                      </w:r>
                      <w:r>
                        <w:rPr>
                          <w:rFonts w:eastAsia="Times New Roman" w:cs="Arial"/>
                        </w:rPr>
                        <w:t>” or “</w:t>
                      </w:r>
                      <w:r w:rsidRPr="0082521D">
                        <w:rPr>
                          <w:rFonts w:eastAsia="Times New Roman" w:cs="Arial"/>
                        </w:rPr>
                        <w:t>Is there a criterion for the scientific character or status of a theory?</w:t>
                      </w:r>
                      <w:r>
                        <w:rPr>
                          <w:rFonts w:eastAsia="Times New Roman" w:cs="Arial"/>
                        </w:rPr>
                        <w:t xml:space="preserve">”  </w:t>
                      </w:r>
                      <w:r w:rsidRPr="0082521D">
                        <w:rPr>
                          <w:rFonts w:eastAsia="Times New Roman" w:cs="Arial"/>
                        </w:rPr>
                        <w:t>The problem which troubl</w:t>
                      </w:r>
                      <w:r>
                        <w:rPr>
                          <w:rFonts w:eastAsia="Times New Roman" w:cs="Arial"/>
                        </w:rPr>
                        <w:t>ed me at the time was neither, “When is a theory true?” nor, “</w:t>
                      </w:r>
                      <w:r w:rsidRPr="0082521D">
                        <w:rPr>
                          <w:rFonts w:eastAsia="Times New Roman" w:cs="Arial"/>
                        </w:rPr>
                        <w:t>W</w:t>
                      </w:r>
                      <w:r>
                        <w:rPr>
                          <w:rFonts w:eastAsia="Times New Roman" w:cs="Arial"/>
                        </w:rPr>
                        <w:t xml:space="preserve">hen is a theory acceptable?”  </w:t>
                      </w:r>
                      <w:r w:rsidRPr="0082521D">
                        <w:rPr>
                          <w:rFonts w:eastAsia="Times New Roman" w:cs="Arial"/>
                        </w:rPr>
                        <w:t>My problem was different. I</w:t>
                      </w:r>
                      <w:r>
                        <w:rPr>
                          <w:rFonts w:eastAsia="Times New Roman" w:cs="Arial"/>
                        </w:rPr>
                        <w:t xml:space="preserve"> </w:t>
                      </w:r>
                      <w:r w:rsidRPr="0082521D">
                        <w:rPr>
                          <w:rFonts w:eastAsia="Times New Roman" w:cs="Arial"/>
                        </w:rPr>
                        <w:t xml:space="preserve">wished to distinguish between science and pseudo-science; knowing very </w:t>
                      </w:r>
                    </w:p>
                    <w:p w14:paraId="047E0926" w14:textId="77777777" w:rsidR="00B3533F" w:rsidRDefault="00B3533F" w:rsidP="00B3533F">
                      <w:pPr>
                        <w:spacing w:after="0" w:line="240" w:lineRule="auto"/>
                      </w:pPr>
                      <w:r w:rsidRPr="0082521D">
                        <w:rPr>
                          <w:rFonts w:eastAsia="Times New Roman" w:cs="Arial"/>
                        </w:rPr>
                        <w:t>well that science often errs, and that p</w:t>
                      </w:r>
                      <w:r>
                        <w:rPr>
                          <w:rFonts w:eastAsia="Times New Roman" w:cs="Arial"/>
                        </w:rPr>
                        <w:t>seudo-science may happen to s</w:t>
                      </w:r>
                      <w:r>
                        <w:t>tumble on the truth.</w:t>
                      </w:r>
                      <w:r>
                        <w:tab/>
                      </w:r>
                      <w:r>
                        <w:tab/>
                      </w:r>
                      <w:r>
                        <w:tab/>
                      </w:r>
                      <w:r>
                        <w:tab/>
                      </w:r>
                      <w:r>
                        <w:tab/>
                      </w:r>
                      <w:r>
                        <w:tab/>
                      </w:r>
                      <w:r>
                        <w:tab/>
                      </w:r>
                    </w:p>
                    <w:p w14:paraId="63E5CED2" w14:textId="7231BA2A" w:rsidR="00BE6C4C" w:rsidRDefault="00BE6C4C" w:rsidP="00B3533F">
                      <w:pPr>
                        <w:spacing w:after="0" w:line="240" w:lineRule="auto"/>
                        <w:ind w:left="5760"/>
                      </w:pPr>
                      <w:r>
                        <w:t>-Karl Popper</w:t>
                      </w:r>
                    </w:p>
                    <w:p w14:paraId="023C3A31" w14:textId="77777777" w:rsidR="00BE6C4C" w:rsidRDefault="00BE6C4C" w:rsidP="00BE6C4C">
                      <w:pPr>
                        <w:jc w:val="center"/>
                      </w:pPr>
                    </w:p>
                    <w:p w14:paraId="5B910C7E" w14:textId="77777777" w:rsidR="00BE6C4C" w:rsidRDefault="00BE6C4C" w:rsidP="00BE6C4C"/>
                  </w:txbxContent>
                </v:textbox>
              </v:shape>
            </w:pict>
          </mc:Fallback>
        </mc:AlternateContent>
      </w:r>
      <w:r w:rsidR="00BE6C4C">
        <w:rPr>
          <w:noProof/>
        </w:rPr>
        <mc:AlternateContent>
          <mc:Choice Requires="wps">
            <w:drawing>
              <wp:anchor distT="0" distB="0" distL="114300" distR="114300" simplePos="0" relativeHeight="251659264" behindDoc="0" locked="0" layoutInCell="1" allowOverlap="1" wp14:anchorId="7587160D" wp14:editId="67ACFF5B">
                <wp:simplePos x="0" y="0"/>
                <wp:positionH relativeFrom="column">
                  <wp:posOffset>661034</wp:posOffset>
                </wp:positionH>
                <wp:positionV relativeFrom="paragraph">
                  <wp:posOffset>135255</wp:posOffset>
                </wp:positionV>
                <wp:extent cx="5000625" cy="1095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000625"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31DB6" id="Rectangle 2" o:spid="_x0000_s1026" style="position:absolute;margin-left:52.05pt;margin-top:10.65pt;width:393.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" fillcolor="#5b9bd5 [3204]" strokecolor="#1f4d78 [1604]" strokeweight="1pt"/>
            </w:pict>
          </mc:Fallback>
        </mc:AlternateContent>
      </w:r>
    </w:p>
    <w:p w14:paraId="0F65B7DE" w14:textId="77777777" w:rsidR="00BE6C4C" w:rsidRDefault="00BE6C4C" w:rsidP="00BE6C4C"/>
    <w:p w14:paraId="4C4B6ABB" w14:textId="77777777" w:rsidR="00BE6C4C" w:rsidRDefault="00BE6C4C" w:rsidP="00BE6C4C"/>
    <w:p w14:paraId="044A72C9" w14:textId="77777777" w:rsidR="00BE6C4C" w:rsidRDefault="00BE6C4C" w:rsidP="00BE6C4C"/>
    <w:p w14:paraId="37223D3F" w14:textId="77777777" w:rsidR="00BE6C4C" w:rsidRDefault="00BE6C4C" w:rsidP="00BE6C4C"/>
    <w:p w14:paraId="63473512" w14:textId="77777777" w:rsidR="00BE6C4C" w:rsidRDefault="00BE6C4C" w:rsidP="00BE6C4C"/>
    <w:p w14:paraId="3DCBD7A5" w14:textId="740CC101" w:rsidR="00BE6C4C" w:rsidRDefault="00BE6C4C" w:rsidP="00BE6C4C">
      <w:r w:rsidRPr="009A1EF6">
        <w:rPr>
          <w:b/>
          <w:u w:val="single"/>
        </w:rPr>
        <w:t>Professor</w:t>
      </w:r>
      <w:r>
        <w:t xml:space="preserve">:  Bennett Holman </w:t>
      </w:r>
      <w:r w:rsidR="0082521D">
        <w:tab/>
      </w:r>
      <w:r w:rsidR="0082521D" w:rsidRPr="0082521D">
        <w:rPr>
          <w:b/>
          <w:u w:val="single"/>
        </w:rPr>
        <w:t>Email:</w:t>
      </w:r>
      <w:r w:rsidR="0082521D">
        <w:t xml:space="preserve"> </w:t>
      </w:r>
      <w:r>
        <w:t>(bholman@yonsei.ac.kr)</w:t>
      </w:r>
      <w:r>
        <w:tab/>
      </w:r>
      <w:r>
        <w:tab/>
      </w:r>
    </w:p>
    <w:p w14:paraId="501CA231" w14:textId="54B07CF2" w:rsidR="00BE6C4C" w:rsidRDefault="0082521D" w:rsidP="00BE6C4C">
      <w:r w:rsidRPr="0082521D">
        <w:rPr>
          <w:b/>
          <w:u w:val="single"/>
        </w:rPr>
        <w:t>Office</w:t>
      </w:r>
      <w:r>
        <w:rPr>
          <w:b/>
        </w:rPr>
        <w:t xml:space="preserve">: </w:t>
      </w:r>
      <w:r w:rsidRPr="0082521D">
        <w:t>Veritas Hall B 430</w:t>
      </w:r>
      <w:r>
        <w:t xml:space="preserve"> </w:t>
      </w:r>
      <w:r>
        <w:tab/>
      </w:r>
      <w:r w:rsidR="00BE6C4C" w:rsidRPr="009A1EF6">
        <w:rPr>
          <w:b/>
          <w:u w:val="single"/>
        </w:rPr>
        <w:t>Office hours</w:t>
      </w:r>
      <w:r w:rsidR="00BE6C4C">
        <w:t xml:space="preserve">: </w:t>
      </w:r>
      <w:r>
        <w:t xml:space="preserve">Wed (11-12; 1-2) and by appointment </w:t>
      </w:r>
    </w:p>
    <w:p w14:paraId="57EADC07" w14:textId="77777777" w:rsidR="00B3533F" w:rsidRPr="002F5DE4" w:rsidRDefault="00B3533F" w:rsidP="00B3533F">
      <w:pPr>
        <w:spacing w:line="240" w:lineRule="auto"/>
      </w:pPr>
      <w:r w:rsidRPr="002F5DE4">
        <w:rPr>
          <w:b/>
        </w:rPr>
        <w:t>Course Topic</w:t>
      </w:r>
      <w:r w:rsidRPr="002F5DE4">
        <w:t xml:space="preserve">: </w:t>
      </w:r>
      <w:r w:rsidRPr="00BE6C4C">
        <w:t>The central theme of the course will be ways in which private industry distort scientific research and the extent to which industry-funded science can be relied upon</w:t>
      </w:r>
      <w:r>
        <w:t>.</w:t>
      </w:r>
      <w:r w:rsidRPr="002F5DE4">
        <w:t xml:space="preserve"> Industry funding has become the major source of income for scientific research.  In addition to economic forces causing this trend, a number of non-profit and government agencies (e.g. the Gates Foundation, the </w:t>
      </w:r>
      <w:proofErr w:type="spellStart"/>
      <w:r w:rsidRPr="002F5DE4">
        <w:t>Wellcome</w:t>
      </w:r>
      <w:proofErr w:type="spellEnd"/>
      <w:r w:rsidRPr="002F5DE4">
        <w:t xml:space="preserve"> trust, the Food and Drug Administration, etc.) are recommending more collaboration between industry and academia.  The entire field of biomedicine is undergoing a massive shift along these lines as pharmaceutical companies shift their R&amp;D work into universities under the rubric of translational medicine.  Similarly, most of the work assessing the safety of industrial chemicals is conducted by the companies that produce them.  Yet concurrent with this shift towards industry funding, there has been growing concern with the ways in which industry has deliberately distorted scientific studies to produce results that serve their economic interest.  This course examines industry-funded science and asks is really “science.”  In short, is there any principled line that we can draw between “real science” and “pseudoscience” (i.e. something that might look like science, but is really isn’t).  Philosophers the demarcation question.  However, when philosophers talk about “pseudoscience” they consider cases like astrology or creationism.  In this class we will first look at several cases of industry funded science and then look at many different answers to the demarcation question and ask if any of the answers help explain the problematic cases of industry-funded research.</w:t>
      </w:r>
    </w:p>
    <w:p w14:paraId="6C7ECF7D" w14:textId="77777777" w:rsidR="00B3533F" w:rsidRDefault="00B3533F" w:rsidP="00A23FDC">
      <w:pPr>
        <w:spacing w:line="240" w:lineRule="auto"/>
        <w:rPr>
          <w:b/>
        </w:rPr>
      </w:pPr>
    </w:p>
    <w:p w14:paraId="53493898" w14:textId="4DA24884" w:rsidR="00A23FDC" w:rsidRPr="00BE6C4C" w:rsidRDefault="00A23FDC" w:rsidP="00A23FDC">
      <w:pPr>
        <w:spacing w:line="240" w:lineRule="auto"/>
      </w:pPr>
      <w:r w:rsidRPr="00BE6C4C">
        <w:rPr>
          <w:b/>
        </w:rPr>
        <w:t>Course Format</w:t>
      </w:r>
      <w:r w:rsidRPr="00BE6C4C">
        <w:t xml:space="preserve">: This class is designed to be </w:t>
      </w:r>
      <w:r w:rsidRPr="00BE6C4C">
        <w:rPr>
          <w:u w:val="single"/>
        </w:rPr>
        <w:t>a discussion based course</w:t>
      </w:r>
      <w:r w:rsidRPr="00BE6C4C">
        <w:t xml:space="preserve">.  The goals is to create a dynamic class discussion in which students engage with each other and learn to engage in productive discussion.  There will be NO EXAMS.  Instead, students are expected to </w:t>
      </w:r>
      <w:r w:rsidRPr="00BE6C4C">
        <w:rPr>
          <w:u w:val="single"/>
        </w:rPr>
        <w:t>come to class each week prepared to engage in discussion</w:t>
      </w:r>
      <w:r w:rsidRPr="00BE6C4C">
        <w:t>.  Grading will be based on in-class discussion and on</w:t>
      </w:r>
      <w:r w:rsidR="002F5DE4" w:rsidRPr="00BE6C4C">
        <w:t xml:space="preserve"> a paper assignment that students will turn in multiple stages throughout the course</w:t>
      </w:r>
      <w:r w:rsidRPr="00BE6C4C">
        <w:t xml:space="preserve">.  Students must keep pace with the weekly readings to do well in this course.  Students who typically do not keep up with course readings or typically only read them as they “cram” for an exam, should understand that such strategies will likely lead to a </w:t>
      </w:r>
      <w:r w:rsidR="002F5DE4" w:rsidRPr="00BE6C4C">
        <w:t xml:space="preserve">low, if not a </w:t>
      </w:r>
      <w:r w:rsidRPr="00BE6C4C">
        <w:t>failing</w:t>
      </w:r>
      <w:r w:rsidR="002F5DE4" w:rsidRPr="00BE6C4C">
        <w:t>,</w:t>
      </w:r>
      <w:r w:rsidRPr="00BE6C4C">
        <w:t xml:space="preserve"> grade. </w:t>
      </w:r>
    </w:p>
    <w:p w14:paraId="7FA3D91D" w14:textId="77777777" w:rsidR="00A23FDC" w:rsidRPr="002F5DE4" w:rsidRDefault="00A23FDC" w:rsidP="00A23FDC"/>
    <w:p w14:paraId="4BCD1E9A" w14:textId="77777777" w:rsidR="00A23FDC" w:rsidRPr="002F5DE4" w:rsidRDefault="00A23FDC" w:rsidP="00A23FDC">
      <w:pPr>
        <w:pStyle w:val="ListParagraph"/>
        <w:numPr>
          <w:ilvl w:val="0"/>
          <w:numId w:val="1"/>
        </w:numPr>
        <w:spacing w:after="0" w:line="240" w:lineRule="auto"/>
        <w:rPr>
          <w:rFonts w:ascii="Times New Roman" w:eastAsia="SimSun" w:hAnsi="Times New Roman" w:cs="Tahoma"/>
          <w:b/>
          <w:kern w:val="1"/>
          <w:sz w:val="24"/>
          <w:szCs w:val="24"/>
          <w:u w:val="single"/>
          <w:lang w:eastAsia="hi-IN" w:bidi="hi-IN"/>
        </w:rPr>
      </w:pPr>
      <w:r w:rsidRPr="002F5DE4">
        <w:rPr>
          <w:rFonts w:ascii="Times New Roman" w:eastAsia="SimSun" w:hAnsi="Times New Roman" w:cs="Tahoma"/>
          <w:b/>
          <w:kern w:val="1"/>
          <w:sz w:val="24"/>
          <w:szCs w:val="24"/>
          <w:u w:val="single"/>
          <w:lang w:eastAsia="hi-IN" w:bidi="hi-IN"/>
        </w:rPr>
        <w:t xml:space="preserve">Policies: </w:t>
      </w:r>
    </w:p>
    <w:p w14:paraId="171BD789" w14:textId="77777777" w:rsidR="00A23FDC" w:rsidRPr="002F5DE4" w:rsidRDefault="00A23FDC" w:rsidP="00A23FDC">
      <w:pPr>
        <w:autoSpaceDE w:val="0"/>
        <w:autoSpaceDN w:val="0"/>
        <w:adjustRightInd w:val="0"/>
        <w:spacing w:after="0" w:line="240" w:lineRule="auto"/>
        <w:ind w:left="709"/>
        <w:rPr>
          <w:rFonts w:ascii="Times New Roman" w:eastAsia="TT1C1t00" w:hAnsi="Times New Roman" w:cs="Times New Roman"/>
          <w:sz w:val="24"/>
          <w:szCs w:val="24"/>
        </w:rPr>
      </w:pPr>
      <w:r w:rsidRPr="002F5DE4">
        <w:rPr>
          <w:rFonts w:ascii="Times New Roman" w:eastAsia="SimSun" w:hAnsi="Times New Roman" w:cs="Times New Roman"/>
          <w:b/>
          <w:kern w:val="1"/>
          <w:sz w:val="24"/>
          <w:szCs w:val="24"/>
          <w:lang w:eastAsia="hi-IN" w:bidi="hi-IN"/>
        </w:rPr>
        <w:t xml:space="preserve">‡ </w:t>
      </w:r>
      <w:r w:rsidRPr="002F5DE4">
        <w:rPr>
          <w:rFonts w:ascii="Times New Roman" w:eastAsia="SimSun" w:hAnsi="Times New Roman" w:cs="Tahoma"/>
          <w:b/>
          <w:kern w:val="1"/>
          <w:sz w:val="24"/>
          <w:szCs w:val="24"/>
          <w:lang w:eastAsia="hi-IN" w:bidi="hi-IN"/>
        </w:rPr>
        <w:t>Grading:</w:t>
      </w:r>
      <w:r w:rsidRPr="002F5DE4">
        <w:rPr>
          <w:rFonts w:ascii="Times New Roman" w:eastAsia="SimSun" w:hAnsi="Times New Roman" w:cs="Tahoma"/>
          <w:kern w:val="1"/>
          <w:sz w:val="24"/>
          <w:szCs w:val="24"/>
          <w:lang w:eastAsia="hi-IN" w:bidi="hi-IN"/>
        </w:rPr>
        <w:t xml:space="preserve">  There are 100 available points.  </w:t>
      </w:r>
      <w:r w:rsidRPr="002F5DE4">
        <w:rPr>
          <w:rFonts w:ascii="Times New Roman" w:eastAsia="TT1C1t00" w:hAnsi="Times New Roman" w:cs="Times New Roman"/>
          <w:sz w:val="24"/>
          <w:szCs w:val="24"/>
        </w:rPr>
        <w:t xml:space="preserve">The class is based on a relative grading scale </w:t>
      </w:r>
    </w:p>
    <w:p w14:paraId="2228513A" w14:textId="77777777" w:rsidR="00A23FDC" w:rsidRPr="002F5DE4" w:rsidRDefault="00A23FDC" w:rsidP="00A23FDC">
      <w:pPr>
        <w:autoSpaceDE w:val="0"/>
        <w:autoSpaceDN w:val="0"/>
        <w:adjustRightInd w:val="0"/>
        <w:spacing w:after="0" w:line="240" w:lineRule="auto"/>
        <w:ind w:left="1418"/>
        <w:rPr>
          <w:rFonts w:ascii="Times New Roman" w:eastAsia="TT1C1t00" w:hAnsi="Times New Roman" w:cs="Times New Roman"/>
          <w:sz w:val="24"/>
          <w:szCs w:val="24"/>
        </w:rPr>
      </w:pPr>
      <w:proofErr w:type="gramStart"/>
      <w:r w:rsidRPr="002F5DE4">
        <w:rPr>
          <w:rFonts w:ascii="Times New Roman" w:eastAsia="TT1C1t00" w:hAnsi="Times New Roman" w:cs="Times New Roman"/>
          <w:sz w:val="24"/>
          <w:szCs w:val="24"/>
        </w:rPr>
        <w:t>according</w:t>
      </w:r>
      <w:proofErr w:type="gramEnd"/>
      <w:r w:rsidRPr="002F5DE4">
        <w:rPr>
          <w:rFonts w:ascii="Times New Roman" w:eastAsia="TT1C1t00" w:hAnsi="Times New Roman" w:cs="Times New Roman"/>
          <w:sz w:val="24"/>
          <w:szCs w:val="24"/>
        </w:rPr>
        <w:t xml:space="preserve"> to </w:t>
      </w:r>
      <w:proofErr w:type="spellStart"/>
      <w:r w:rsidRPr="002F5DE4">
        <w:rPr>
          <w:rFonts w:ascii="Times New Roman" w:eastAsia="TT1C1t00" w:hAnsi="Times New Roman" w:cs="Times New Roman"/>
          <w:sz w:val="24"/>
          <w:szCs w:val="24"/>
        </w:rPr>
        <w:t>Yonsei</w:t>
      </w:r>
      <w:proofErr w:type="spellEnd"/>
      <w:r w:rsidRPr="002F5DE4">
        <w:rPr>
          <w:rFonts w:ascii="Times New Roman" w:eastAsia="TT1C1t00" w:hAnsi="Times New Roman" w:cs="Times New Roman"/>
          <w:sz w:val="24"/>
          <w:szCs w:val="24"/>
        </w:rPr>
        <w:t xml:space="preserve"> University grading policy. That means that classes with an enrollment of &gt;20 can have at most 35% in the A-range and 35% in the B-range, and classes with an enrollment of ≤20 can have at most 40% in the A-range and 50% in the B-range. Since the </w:t>
      </w:r>
      <w:proofErr w:type="spellStart"/>
      <w:r w:rsidRPr="002F5DE4">
        <w:rPr>
          <w:rFonts w:ascii="Times New Roman" w:eastAsia="TT1C1t00" w:hAnsi="Times New Roman" w:cs="Times New Roman"/>
          <w:sz w:val="24"/>
          <w:szCs w:val="24"/>
        </w:rPr>
        <w:t>Yonsei</w:t>
      </w:r>
      <w:proofErr w:type="spellEnd"/>
      <w:r w:rsidRPr="002F5DE4">
        <w:rPr>
          <w:rFonts w:ascii="Times New Roman" w:eastAsia="TT1C1t00" w:hAnsi="Times New Roman" w:cs="Times New Roman"/>
          <w:sz w:val="24"/>
          <w:szCs w:val="24"/>
        </w:rPr>
        <w:t xml:space="preserve"> online grade-submission system will not accept (or even allow) submission of grades that violate these restrictions, I am required to follow these guidelines. Hence, I have refrained from giving letter grades on assignments and exams.</w:t>
      </w:r>
    </w:p>
    <w:p w14:paraId="7FC0E938" w14:textId="77777777" w:rsidR="00A23FDC" w:rsidRPr="002F5DE4" w:rsidRDefault="00A23FDC" w:rsidP="00A23FDC">
      <w:pPr>
        <w:autoSpaceDE w:val="0"/>
        <w:autoSpaceDN w:val="0"/>
        <w:adjustRightInd w:val="0"/>
        <w:spacing w:after="0" w:line="240" w:lineRule="auto"/>
        <w:ind w:left="1418"/>
        <w:rPr>
          <w:rFonts w:ascii="Times New Roman" w:eastAsia="TT1C1t00" w:hAnsi="Times New Roman" w:cs="Times New Roman"/>
          <w:sz w:val="24"/>
          <w:szCs w:val="24"/>
        </w:rPr>
      </w:pPr>
      <w:r w:rsidRPr="002F5DE4">
        <w:rPr>
          <w:rFonts w:ascii="Times New Roman" w:eastAsia="TT1C1t00" w:hAnsi="Times New Roman" w:cs="Times New Roman"/>
          <w:sz w:val="24"/>
          <w:szCs w:val="24"/>
        </w:rPr>
        <w:t>The default floor for the grading percentages will be:</w:t>
      </w:r>
    </w:p>
    <w:p w14:paraId="26C010AB" w14:textId="77777777" w:rsidR="00A23FDC" w:rsidRPr="002F5DE4" w:rsidRDefault="00A23FDC" w:rsidP="00A23FDC">
      <w:pPr>
        <w:autoSpaceDE w:val="0"/>
        <w:autoSpaceDN w:val="0"/>
        <w:adjustRightInd w:val="0"/>
        <w:spacing w:after="0" w:line="240" w:lineRule="auto"/>
        <w:ind w:left="1418"/>
        <w:rPr>
          <w:rFonts w:ascii="Times New Roman" w:eastAsia="TT1C1t00" w:hAnsi="Times New Roman" w:cs="Times New Roman"/>
          <w:sz w:val="24"/>
          <w:szCs w:val="24"/>
        </w:rPr>
      </w:pPr>
    </w:p>
    <w:tbl>
      <w:tblPr>
        <w:tblStyle w:val="TableGrid"/>
        <w:tblW w:w="0" w:type="auto"/>
        <w:tblInd w:w="1418" w:type="dxa"/>
        <w:tblLook w:val="04A0" w:firstRow="1" w:lastRow="0" w:firstColumn="1" w:lastColumn="0" w:noHBand="0" w:noVBand="1"/>
      </w:tblPr>
      <w:tblGrid>
        <w:gridCol w:w="1932"/>
        <w:gridCol w:w="1997"/>
        <w:gridCol w:w="2053"/>
        <w:gridCol w:w="1950"/>
      </w:tblGrid>
      <w:tr w:rsidR="00A23FDC" w:rsidRPr="002F5DE4" w14:paraId="38841E77" w14:textId="77777777" w:rsidTr="00D1208D">
        <w:tc>
          <w:tcPr>
            <w:tcW w:w="2490" w:type="dxa"/>
          </w:tcPr>
          <w:p w14:paraId="314C2565" w14:textId="77777777" w:rsidR="00A23FDC" w:rsidRPr="002F5DE4" w:rsidRDefault="00A23FDC" w:rsidP="00D1208D">
            <w:pPr>
              <w:autoSpaceDE w:val="0"/>
              <w:autoSpaceDN w:val="0"/>
              <w:adjustRightInd w:val="0"/>
              <w:rPr>
                <w:rFonts w:eastAsia="TT1C1t00"/>
                <w:sz w:val="24"/>
                <w:szCs w:val="24"/>
              </w:rPr>
            </w:pPr>
          </w:p>
        </w:tc>
        <w:tc>
          <w:tcPr>
            <w:tcW w:w="2490" w:type="dxa"/>
          </w:tcPr>
          <w:p w14:paraId="51437326" w14:textId="77777777" w:rsidR="00A23FDC" w:rsidRPr="002F5DE4" w:rsidRDefault="00A23FDC" w:rsidP="00D1208D">
            <w:pPr>
              <w:autoSpaceDE w:val="0"/>
              <w:autoSpaceDN w:val="0"/>
              <w:adjustRightInd w:val="0"/>
              <w:jc w:val="center"/>
              <w:rPr>
                <w:rFonts w:eastAsia="TT1C1t00"/>
                <w:sz w:val="24"/>
                <w:szCs w:val="24"/>
              </w:rPr>
            </w:pPr>
            <w:r w:rsidRPr="002F5DE4">
              <w:rPr>
                <w:rFonts w:eastAsia="TT1C1t00"/>
                <w:sz w:val="24"/>
                <w:szCs w:val="24"/>
              </w:rPr>
              <w:t>+</w:t>
            </w:r>
          </w:p>
        </w:tc>
        <w:tc>
          <w:tcPr>
            <w:tcW w:w="2491" w:type="dxa"/>
          </w:tcPr>
          <w:p w14:paraId="23A56261" w14:textId="77777777" w:rsidR="00A23FDC" w:rsidRPr="002F5DE4" w:rsidRDefault="00A23FDC" w:rsidP="00D1208D">
            <w:pPr>
              <w:autoSpaceDE w:val="0"/>
              <w:autoSpaceDN w:val="0"/>
              <w:adjustRightInd w:val="0"/>
              <w:jc w:val="center"/>
              <w:rPr>
                <w:rFonts w:eastAsia="TT1C1t00"/>
                <w:sz w:val="24"/>
                <w:szCs w:val="24"/>
              </w:rPr>
            </w:pPr>
            <w:r w:rsidRPr="002F5DE4">
              <w:rPr>
                <w:rFonts w:eastAsia="TT1C1t00"/>
                <w:sz w:val="24"/>
                <w:szCs w:val="24"/>
              </w:rPr>
              <w:t>0</w:t>
            </w:r>
          </w:p>
        </w:tc>
        <w:tc>
          <w:tcPr>
            <w:tcW w:w="2491" w:type="dxa"/>
          </w:tcPr>
          <w:p w14:paraId="1ABBFA75" w14:textId="77777777" w:rsidR="00A23FDC" w:rsidRPr="002F5DE4" w:rsidRDefault="00A23FDC" w:rsidP="00D1208D">
            <w:pPr>
              <w:autoSpaceDE w:val="0"/>
              <w:autoSpaceDN w:val="0"/>
              <w:adjustRightInd w:val="0"/>
              <w:jc w:val="center"/>
              <w:rPr>
                <w:rFonts w:eastAsia="TT1C1t00"/>
                <w:sz w:val="24"/>
                <w:szCs w:val="24"/>
              </w:rPr>
            </w:pPr>
            <w:r w:rsidRPr="002F5DE4">
              <w:rPr>
                <w:rFonts w:eastAsia="TT1C1t00"/>
                <w:sz w:val="24"/>
                <w:szCs w:val="24"/>
              </w:rPr>
              <w:t>-</w:t>
            </w:r>
          </w:p>
        </w:tc>
      </w:tr>
      <w:tr w:rsidR="00A23FDC" w:rsidRPr="002F5DE4" w14:paraId="1D5CB9CC" w14:textId="77777777" w:rsidTr="00D1208D">
        <w:tc>
          <w:tcPr>
            <w:tcW w:w="2490" w:type="dxa"/>
          </w:tcPr>
          <w:p w14:paraId="3F918B67" w14:textId="77777777" w:rsidR="00A23FDC" w:rsidRPr="002F5DE4" w:rsidRDefault="00A23FDC" w:rsidP="00D1208D">
            <w:pPr>
              <w:autoSpaceDE w:val="0"/>
              <w:autoSpaceDN w:val="0"/>
              <w:adjustRightInd w:val="0"/>
              <w:rPr>
                <w:rFonts w:eastAsia="TT1C1t00"/>
                <w:sz w:val="24"/>
                <w:szCs w:val="24"/>
              </w:rPr>
            </w:pPr>
            <w:r w:rsidRPr="002F5DE4">
              <w:rPr>
                <w:rFonts w:eastAsia="TT1C1t00"/>
                <w:sz w:val="24"/>
                <w:szCs w:val="24"/>
              </w:rPr>
              <w:t>A</w:t>
            </w:r>
          </w:p>
        </w:tc>
        <w:tc>
          <w:tcPr>
            <w:tcW w:w="2490" w:type="dxa"/>
          </w:tcPr>
          <w:p w14:paraId="4D9DD5E5" w14:textId="77777777" w:rsidR="00A23FDC" w:rsidRPr="002F5DE4" w:rsidRDefault="00A23FDC" w:rsidP="00D1208D">
            <w:pPr>
              <w:autoSpaceDE w:val="0"/>
              <w:autoSpaceDN w:val="0"/>
              <w:adjustRightInd w:val="0"/>
              <w:rPr>
                <w:rFonts w:eastAsia="TT1C1t00"/>
                <w:sz w:val="24"/>
                <w:szCs w:val="24"/>
              </w:rPr>
            </w:pPr>
            <w:r w:rsidRPr="002F5DE4">
              <w:rPr>
                <w:rFonts w:eastAsia="TT1C1t00"/>
                <w:sz w:val="24"/>
                <w:szCs w:val="24"/>
              </w:rPr>
              <w:t>96</w:t>
            </w:r>
          </w:p>
        </w:tc>
        <w:tc>
          <w:tcPr>
            <w:tcW w:w="2491" w:type="dxa"/>
          </w:tcPr>
          <w:p w14:paraId="3B23861D" w14:textId="77777777" w:rsidR="00A23FDC" w:rsidRPr="002F5DE4" w:rsidRDefault="00A23FDC" w:rsidP="00D1208D">
            <w:pPr>
              <w:autoSpaceDE w:val="0"/>
              <w:autoSpaceDN w:val="0"/>
              <w:adjustRightInd w:val="0"/>
              <w:rPr>
                <w:rFonts w:eastAsia="TT1C1t00"/>
                <w:sz w:val="24"/>
                <w:szCs w:val="24"/>
              </w:rPr>
            </w:pPr>
            <w:r w:rsidRPr="002F5DE4">
              <w:rPr>
                <w:rFonts w:eastAsia="TT1C1t00"/>
                <w:sz w:val="24"/>
                <w:szCs w:val="24"/>
              </w:rPr>
              <w:t>92.5</w:t>
            </w:r>
          </w:p>
        </w:tc>
        <w:tc>
          <w:tcPr>
            <w:tcW w:w="2491" w:type="dxa"/>
          </w:tcPr>
          <w:p w14:paraId="5CDCCACB" w14:textId="77777777" w:rsidR="00A23FDC" w:rsidRPr="002F5DE4" w:rsidRDefault="00A23FDC" w:rsidP="00D1208D">
            <w:pPr>
              <w:autoSpaceDE w:val="0"/>
              <w:autoSpaceDN w:val="0"/>
              <w:adjustRightInd w:val="0"/>
              <w:rPr>
                <w:rFonts w:eastAsia="TT1C1t00"/>
                <w:sz w:val="24"/>
                <w:szCs w:val="24"/>
              </w:rPr>
            </w:pPr>
            <w:r w:rsidRPr="002F5DE4">
              <w:rPr>
                <w:rFonts w:eastAsia="TT1C1t00"/>
                <w:sz w:val="24"/>
                <w:szCs w:val="24"/>
              </w:rPr>
              <w:t>90</w:t>
            </w:r>
          </w:p>
        </w:tc>
      </w:tr>
      <w:tr w:rsidR="00A23FDC" w:rsidRPr="002F5DE4" w14:paraId="4E3DA502" w14:textId="77777777" w:rsidTr="00D1208D">
        <w:tc>
          <w:tcPr>
            <w:tcW w:w="2490" w:type="dxa"/>
          </w:tcPr>
          <w:p w14:paraId="095077BE" w14:textId="77777777" w:rsidR="00A23FDC" w:rsidRPr="002F5DE4" w:rsidRDefault="00A23FDC" w:rsidP="00D1208D">
            <w:pPr>
              <w:autoSpaceDE w:val="0"/>
              <w:autoSpaceDN w:val="0"/>
              <w:adjustRightInd w:val="0"/>
              <w:rPr>
                <w:rFonts w:eastAsia="TT1C1t00"/>
                <w:sz w:val="24"/>
                <w:szCs w:val="24"/>
              </w:rPr>
            </w:pPr>
            <w:r w:rsidRPr="002F5DE4">
              <w:rPr>
                <w:rFonts w:eastAsia="TT1C1t00"/>
                <w:sz w:val="24"/>
                <w:szCs w:val="24"/>
              </w:rPr>
              <w:t>B</w:t>
            </w:r>
          </w:p>
        </w:tc>
        <w:tc>
          <w:tcPr>
            <w:tcW w:w="2490" w:type="dxa"/>
          </w:tcPr>
          <w:p w14:paraId="6F0E6313" w14:textId="77777777" w:rsidR="00A23FDC" w:rsidRPr="002F5DE4" w:rsidRDefault="00A23FDC" w:rsidP="00D1208D">
            <w:pPr>
              <w:autoSpaceDE w:val="0"/>
              <w:autoSpaceDN w:val="0"/>
              <w:adjustRightInd w:val="0"/>
              <w:rPr>
                <w:rFonts w:eastAsia="TT1C1t00"/>
                <w:sz w:val="24"/>
                <w:szCs w:val="24"/>
              </w:rPr>
            </w:pPr>
            <w:r w:rsidRPr="002F5DE4">
              <w:rPr>
                <w:rFonts w:eastAsia="TT1C1t00"/>
                <w:sz w:val="24"/>
                <w:szCs w:val="24"/>
              </w:rPr>
              <w:t>87.5</w:t>
            </w:r>
          </w:p>
        </w:tc>
        <w:tc>
          <w:tcPr>
            <w:tcW w:w="2491" w:type="dxa"/>
          </w:tcPr>
          <w:p w14:paraId="15FBD2CE" w14:textId="77777777" w:rsidR="00A23FDC" w:rsidRPr="002F5DE4" w:rsidRDefault="00A23FDC" w:rsidP="00D1208D">
            <w:pPr>
              <w:autoSpaceDE w:val="0"/>
              <w:autoSpaceDN w:val="0"/>
              <w:adjustRightInd w:val="0"/>
              <w:rPr>
                <w:rFonts w:eastAsia="TT1C1t00"/>
                <w:sz w:val="24"/>
                <w:szCs w:val="24"/>
              </w:rPr>
            </w:pPr>
            <w:r w:rsidRPr="002F5DE4">
              <w:rPr>
                <w:rFonts w:eastAsia="TT1C1t00"/>
                <w:sz w:val="24"/>
                <w:szCs w:val="24"/>
              </w:rPr>
              <w:t>82.5</w:t>
            </w:r>
          </w:p>
        </w:tc>
        <w:tc>
          <w:tcPr>
            <w:tcW w:w="2491" w:type="dxa"/>
          </w:tcPr>
          <w:p w14:paraId="78D2E8E6" w14:textId="77777777" w:rsidR="00A23FDC" w:rsidRPr="002F5DE4" w:rsidRDefault="00A23FDC" w:rsidP="00D1208D">
            <w:pPr>
              <w:autoSpaceDE w:val="0"/>
              <w:autoSpaceDN w:val="0"/>
              <w:adjustRightInd w:val="0"/>
              <w:rPr>
                <w:rFonts w:eastAsia="TT1C1t00"/>
                <w:sz w:val="24"/>
                <w:szCs w:val="24"/>
              </w:rPr>
            </w:pPr>
            <w:r w:rsidRPr="002F5DE4">
              <w:rPr>
                <w:rFonts w:eastAsia="TT1C1t00"/>
                <w:sz w:val="24"/>
                <w:szCs w:val="24"/>
              </w:rPr>
              <w:t>80</w:t>
            </w:r>
          </w:p>
        </w:tc>
      </w:tr>
      <w:tr w:rsidR="00A23FDC" w:rsidRPr="002F5DE4" w14:paraId="53DE349E" w14:textId="77777777" w:rsidTr="00D1208D">
        <w:tc>
          <w:tcPr>
            <w:tcW w:w="2490" w:type="dxa"/>
          </w:tcPr>
          <w:p w14:paraId="2DF01578" w14:textId="77777777" w:rsidR="00A23FDC" w:rsidRPr="002F5DE4" w:rsidRDefault="00A23FDC" w:rsidP="00D1208D">
            <w:pPr>
              <w:autoSpaceDE w:val="0"/>
              <w:autoSpaceDN w:val="0"/>
              <w:adjustRightInd w:val="0"/>
              <w:rPr>
                <w:rFonts w:eastAsia="TT1C1t00"/>
                <w:sz w:val="24"/>
                <w:szCs w:val="24"/>
              </w:rPr>
            </w:pPr>
            <w:r w:rsidRPr="002F5DE4">
              <w:rPr>
                <w:rFonts w:eastAsia="TT1C1t00"/>
                <w:sz w:val="24"/>
                <w:szCs w:val="24"/>
              </w:rPr>
              <w:t>C</w:t>
            </w:r>
          </w:p>
        </w:tc>
        <w:tc>
          <w:tcPr>
            <w:tcW w:w="2490" w:type="dxa"/>
          </w:tcPr>
          <w:p w14:paraId="6E746AF7" w14:textId="77777777" w:rsidR="00A23FDC" w:rsidRPr="002F5DE4" w:rsidRDefault="00A23FDC" w:rsidP="00D1208D">
            <w:pPr>
              <w:autoSpaceDE w:val="0"/>
              <w:autoSpaceDN w:val="0"/>
              <w:adjustRightInd w:val="0"/>
              <w:rPr>
                <w:rFonts w:eastAsia="TT1C1t00"/>
                <w:sz w:val="24"/>
                <w:szCs w:val="24"/>
              </w:rPr>
            </w:pPr>
            <w:r w:rsidRPr="002F5DE4">
              <w:rPr>
                <w:rFonts w:eastAsia="TT1C1t00"/>
                <w:sz w:val="24"/>
                <w:szCs w:val="24"/>
              </w:rPr>
              <w:t>77.5</w:t>
            </w:r>
          </w:p>
        </w:tc>
        <w:tc>
          <w:tcPr>
            <w:tcW w:w="2491" w:type="dxa"/>
          </w:tcPr>
          <w:p w14:paraId="033885C9" w14:textId="77777777" w:rsidR="00A23FDC" w:rsidRPr="002F5DE4" w:rsidRDefault="00A23FDC" w:rsidP="00D1208D">
            <w:pPr>
              <w:autoSpaceDE w:val="0"/>
              <w:autoSpaceDN w:val="0"/>
              <w:adjustRightInd w:val="0"/>
              <w:rPr>
                <w:rFonts w:eastAsia="TT1C1t00"/>
                <w:sz w:val="24"/>
                <w:szCs w:val="24"/>
              </w:rPr>
            </w:pPr>
            <w:r w:rsidRPr="002F5DE4">
              <w:rPr>
                <w:rFonts w:eastAsia="TT1C1t00"/>
                <w:sz w:val="24"/>
                <w:szCs w:val="24"/>
              </w:rPr>
              <w:t>72.5</w:t>
            </w:r>
          </w:p>
        </w:tc>
        <w:tc>
          <w:tcPr>
            <w:tcW w:w="2491" w:type="dxa"/>
          </w:tcPr>
          <w:p w14:paraId="2A7133D5" w14:textId="77777777" w:rsidR="00A23FDC" w:rsidRPr="002F5DE4" w:rsidRDefault="00A23FDC" w:rsidP="00D1208D">
            <w:pPr>
              <w:autoSpaceDE w:val="0"/>
              <w:autoSpaceDN w:val="0"/>
              <w:adjustRightInd w:val="0"/>
              <w:rPr>
                <w:rFonts w:eastAsia="TT1C1t00"/>
                <w:sz w:val="24"/>
                <w:szCs w:val="24"/>
              </w:rPr>
            </w:pPr>
            <w:r w:rsidRPr="002F5DE4">
              <w:rPr>
                <w:rFonts w:eastAsia="TT1C1t00"/>
                <w:sz w:val="24"/>
                <w:szCs w:val="24"/>
              </w:rPr>
              <w:t>65</w:t>
            </w:r>
          </w:p>
        </w:tc>
      </w:tr>
      <w:tr w:rsidR="00A23FDC" w:rsidRPr="002F5DE4" w14:paraId="253F979A" w14:textId="77777777" w:rsidTr="00D1208D">
        <w:tc>
          <w:tcPr>
            <w:tcW w:w="2490" w:type="dxa"/>
          </w:tcPr>
          <w:p w14:paraId="0E9571C2" w14:textId="77777777" w:rsidR="00A23FDC" w:rsidRPr="002F5DE4" w:rsidRDefault="00A23FDC" w:rsidP="00D1208D">
            <w:pPr>
              <w:autoSpaceDE w:val="0"/>
              <w:autoSpaceDN w:val="0"/>
              <w:adjustRightInd w:val="0"/>
              <w:rPr>
                <w:rFonts w:eastAsia="TT1C1t00"/>
                <w:sz w:val="24"/>
                <w:szCs w:val="24"/>
              </w:rPr>
            </w:pPr>
            <w:r w:rsidRPr="002F5DE4">
              <w:rPr>
                <w:rFonts w:eastAsia="TT1C1t00"/>
                <w:sz w:val="24"/>
                <w:szCs w:val="24"/>
              </w:rPr>
              <w:t>F</w:t>
            </w:r>
          </w:p>
        </w:tc>
        <w:tc>
          <w:tcPr>
            <w:tcW w:w="2490" w:type="dxa"/>
          </w:tcPr>
          <w:p w14:paraId="1639E995" w14:textId="77777777" w:rsidR="00A23FDC" w:rsidRPr="002F5DE4" w:rsidRDefault="00A23FDC" w:rsidP="00D1208D">
            <w:pPr>
              <w:autoSpaceDE w:val="0"/>
              <w:autoSpaceDN w:val="0"/>
              <w:adjustRightInd w:val="0"/>
              <w:rPr>
                <w:rFonts w:eastAsia="TT1C1t00"/>
                <w:sz w:val="24"/>
                <w:szCs w:val="24"/>
              </w:rPr>
            </w:pPr>
          </w:p>
        </w:tc>
        <w:tc>
          <w:tcPr>
            <w:tcW w:w="2491" w:type="dxa"/>
          </w:tcPr>
          <w:p w14:paraId="46C2C542" w14:textId="77777777" w:rsidR="00A23FDC" w:rsidRPr="002F5DE4" w:rsidRDefault="00A23FDC" w:rsidP="00D1208D">
            <w:pPr>
              <w:autoSpaceDE w:val="0"/>
              <w:autoSpaceDN w:val="0"/>
              <w:adjustRightInd w:val="0"/>
              <w:rPr>
                <w:rFonts w:eastAsia="TT1C1t00"/>
                <w:sz w:val="24"/>
                <w:szCs w:val="24"/>
              </w:rPr>
            </w:pPr>
            <w:r w:rsidRPr="002F5DE4">
              <w:rPr>
                <w:rFonts w:eastAsia="TT1C1t00"/>
                <w:sz w:val="24"/>
                <w:szCs w:val="24"/>
              </w:rPr>
              <w:t>Below 65</w:t>
            </w:r>
          </w:p>
        </w:tc>
        <w:tc>
          <w:tcPr>
            <w:tcW w:w="2491" w:type="dxa"/>
          </w:tcPr>
          <w:p w14:paraId="39163D6F" w14:textId="77777777" w:rsidR="00A23FDC" w:rsidRPr="002F5DE4" w:rsidRDefault="00A23FDC" w:rsidP="00D1208D">
            <w:pPr>
              <w:autoSpaceDE w:val="0"/>
              <w:autoSpaceDN w:val="0"/>
              <w:adjustRightInd w:val="0"/>
              <w:rPr>
                <w:rFonts w:eastAsia="TT1C1t00"/>
                <w:sz w:val="24"/>
                <w:szCs w:val="24"/>
              </w:rPr>
            </w:pPr>
          </w:p>
        </w:tc>
      </w:tr>
    </w:tbl>
    <w:p w14:paraId="13A7C557" w14:textId="77777777" w:rsidR="00A23FDC" w:rsidRPr="002F5DE4" w:rsidRDefault="00A23FDC" w:rsidP="00A23FDC">
      <w:pPr>
        <w:autoSpaceDE w:val="0"/>
        <w:autoSpaceDN w:val="0"/>
        <w:adjustRightInd w:val="0"/>
        <w:spacing w:after="0" w:line="240" w:lineRule="auto"/>
        <w:ind w:left="1418"/>
        <w:rPr>
          <w:rFonts w:ascii="Times New Roman" w:eastAsia="TT1C1t00" w:hAnsi="Times New Roman" w:cs="Times New Roman"/>
          <w:sz w:val="24"/>
          <w:szCs w:val="24"/>
        </w:rPr>
      </w:pPr>
    </w:p>
    <w:p w14:paraId="264A5EA4" w14:textId="77777777" w:rsidR="00A23FDC" w:rsidRPr="00A23FDC" w:rsidRDefault="00A23FDC" w:rsidP="00A23FDC">
      <w:pPr>
        <w:spacing w:after="0" w:line="240" w:lineRule="auto"/>
        <w:ind w:firstLine="709"/>
        <w:rPr>
          <w:rFonts w:ascii="Times New Roman" w:eastAsia="SimSun" w:hAnsi="Times New Roman" w:cs="Tahoma"/>
          <w:kern w:val="1"/>
          <w:sz w:val="24"/>
          <w:szCs w:val="24"/>
          <w:highlight w:val="yellow"/>
          <w:lang w:eastAsia="hi-IN" w:bidi="hi-IN"/>
        </w:rPr>
      </w:pPr>
    </w:p>
    <w:p w14:paraId="0E1D90B9" w14:textId="77777777" w:rsidR="00A23FDC" w:rsidRPr="00A23FDC" w:rsidRDefault="00A23FDC" w:rsidP="00A23FDC">
      <w:pPr>
        <w:spacing w:after="0" w:line="240" w:lineRule="auto"/>
        <w:rPr>
          <w:rFonts w:ascii="Times New Roman" w:eastAsia="SimSun" w:hAnsi="Times New Roman" w:cs="Tahoma"/>
          <w:kern w:val="1"/>
          <w:sz w:val="24"/>
          <w:szCs w:val="24"/>
          <w:highlight w:val="yellow"/>
          <w:lang w:eastAsia="hi-IN" w:bidi="hi-IN"/>
        </w:rPr>
      </w:pPr>
    </w:p>
    <w:p w14:paraId="1F45C633" w14:textId="77777777" w:rsidR="00A23FDC" w:rsidRPr="002F5DE4" w:rsidRDefault="00A23FDC" w:rsidP="00A23FDC">
      <w:pPr>
        <w:autoSpaceDE w:val="0"/>
        <w:autoSpaceDN w:val="0"/>
        <w:adjustRightInd w:val="0"/>
        <w:spacing w:after="0" w:line="240" w:lineRule="auto"/>
        <w:ind w:right="-450" w:firstLine="709"/>
        <w:rPr>
          <w:rFonts w:ascii="Times New Roman" w:eastAsia="SimSun" w:hAnsi="Times New Roman" w:cs="Times New Roman"/>
          <w:b/>
          <w:kern w:val="1"/>
          <w:sz w:val="24"/>
          <w:szCs w:val="24"/>
          <w:lang w:eastAsia="hi-IN" w:bidi="hi-IN"/>
        </w:rPr>
      </w:pPr>
    </w:p>
    <w:p w14:paraId="52D166D2" w14:textId="77777777" w:rsidR="00A23FDC" w:rsidRPr="002F5DE4" w:rsidRDefault="00A23FDC" w:rsidP="00A23FDC">
      <w:pPr>
        <w:autoSpaceDE w:val="0"/>
        <w:autoSpaceDN w:val="0"/>
        <w:adjustRightInd w:val="0"/>
        <w:spacing w:after="0" w:line="240" w:lineRule="auto"/>
        <w:ind w:right="-450" w:firstLine="709"/>
        <w:rPr>
          <w:rFonts w:ascii="Times New Roman" w:eastAsia="SimSun" w:hAnsi="Times New Roman" w:cs="Times New Roman"/>
          <w:b/>
          <w:kern w:val="1"/>
          <w:sz w:val="24"/>
          <w:szCs w:val="24"/>
          <w:lang w:eastAsia="hi-IN" w:bidi="hi-IN"/>
        </w:rPr>
      </w:pPr>
    </w:p>
    <w:p w14:paraId="46626D64" w14:textId="77777777" w:rsidR="00A23FDC" w:rsidRPr="002F5DE4" w:rsidRDefault="00A23FDC" w:rsidP="00A23FDC">
      <w:pPr>
        <w:autoSpaceDE w:val="0"/>
        <w:autoSpaceDN w:val="0"/>
        <w:adjustRightInd w:val="0"/>
        <w:spacing w:after="0" w:line="240" w:lineRule="auto"/>
        <w:ind w:right="-450" w:firstLine="709"/>
        <w:rPr>
          <w:rFonts w:ascii="Times New Roman" w:eastAsia="SimSun" w:hAnsi="Times New Roman" w:cs="Tahoma"/>
          <w:b/>
          <w:kern w:val="1"/>
          <w:sz w:val="24"/>
          <w:szCs w:val="24"/>
          <w:lang w:eastAsia="hi-IN" w:bidi="hi-IN"/>
        </w:rPr>
      </w:pPr>
      <w:proofErr w:type="gramStart"/>
      <w:r w:rsidRPr="002F5DE4">
        <w:rPr>
          <w:rFonts w:ascii="Times New Roman" w:eastAsia="SimSun" w:hAnsi="Times New Roman" w:cs="Times New Roman"/>
          <w:b/>
          <w:kern w:val="1"/>
          <w:sz w:val="24"/>
          <w:szCs w:val="24"/>
          <w:lang w:eastAsia="hi-IN" w:bidi="hi-IN"/>
        </w:rPr>
        <w:t xml:space="preserve">‡  </w:t>
      </w:r>
      <w:r w:rsidRPr="002F5DE4">
        <w:rPr>
          <w:rFonts w:ascii="Times New Roman" w:eastAsia="SimSun" w:hAnsi="Times New Roman" w:cs="Tahoma"/>
          <w:b/>
          <w:kern w:val="1"/>
          <w:sz w:val="24"/>
          <w:szCs w:val="24"/>
          <w:lang w:eastAsia="hi-IN" w:bidi="hi-IN"/>
        </w:rPr>
        <w:t>Attendance</w:t>
      </w:r>
      <w:proofErr w:type="gramEnd"/>
      <w:r w:rsidRPr="002F5DE4">
        <w:rPr>
          <w:rFonts w:ascii="Times New Roman" w:eastAsia="SimSun" w:hAnsi="Times New Roman" w:cs="Tahoma"/>
          <w:b/>
          <w:kern w:val="1"/>
          <w:sz w:val="24"/>
          <w:szCs w:val="24"/>
          <w:lang w:eastAsia="hi-IN" w:bidi="hi-IN"/>
        </w:rPr>
        <w:t xml:space="preserve"> &amp; Participation: </w:t>
      </w:r>
    </w:p>
    <w:p w14:paraId="490B6CC5" w14:textId="77777777" w:rsidR="00A23FDC" w:rsidRPr="002F5DE4" w:rsidRDefault="00A23FDC" w:rsidP="00A23FDC">
      <w:pPr>
        <w:autoSpaceDE w:val="0"/>
        <w:autoSpaceDN w:val="0"/>
        <w:adjustRightInd w:val="0"/>
        <w:spacing w:after="0" w:line="240" w:lineRule="auto"/>
        <w:ind w:left="1418" w:right="-450"/>
        <w:rPr>
          <w:rFonts w:ascii="Times New Roman" w:eastAsia="TT1C1t00" w:hAnsi="Times New Roman" w:cs="Times New Roman"/>
          <w:sz w:val="24"/>
          <w:szCs w:val="24"/>
        </w:rPr>
      </w:pPr>
      <w:r w:rsidRPr="002F5DE4">
        <w:rPr>
          <w:rFonts w:ascii="Times New Roman" w:eastAsia="TT1C1t00" w:hAnsi="Times New Roman" w:cs="Times New Roman"/>
          <w:sz w:val="24"/>
          <w:szCs w:val="24"/>
        </w:rPr>
        <w:t xml:space="preserve">Attendance will be taken in accordance with </w:t>
      </w:r>
      <w:proofErr w:type="spellStart"/>
      <w:r w:rsidRPr="002F5DE4">
        <w:rPr>
          <w:rFonts w:ascii="Times New Roman" w:eastAsia="TT1C1t00" w:hAnsi="Times New Roman" w:cs="Times New Roman"/>
          <w:sz w:val="24"/>
          <w:szCs w:val="24"/>
        </w:rPr>
        <w:t>Yonsei</w:t>
      </w:r>
      <w:proofErr w:type="spellEnd"/>
      <w:r w:rsidRPr="002F5DE4">
        <w:rPr>
          <w:rFonts w:ascii="Times New Roman" w:eastAsia="TT1C1t00" w:hAnsi="Times New Roman" w:cs="Times New Roman"/>
          <w:sz w:val="24"/>
          <w:szCs w:val="24"/>
        </w:rPr>
        <w:t xml:space="preserve"> Policy: missing 1/3 of all classes, regardless of having legitimate, official excuses, is to result in an F grade. Being more than twenty minutes late will be counted as an absence. You will be allowed six absences (excused/unexcused). Long days count as two classes. (Hence, you`re allowed two weeks of absences).</w:t>
      </w:r>
    </w:p>
    <w:p w14:paraId="56589A6E" w14:textId="77777777" w:rsidR="00A23FDC" w:rsidRPr="002F5DE4" w:rsidRDefault="00A23FDC" w:rsidP="00A23FDC">
      <w:pPr>
        <w:autoSpaceDE w:val="0"/>
        <w:autoSpaceDN w:val="0"/>
        <w:adjustRightInd w:val="0"/>
        <w:spacing w:after="0" w:line="240" w:lineRule="auto"/>
        <w:ind w:left="1418" w:right="-450"/>
        <w:rPr>
          <w:rFonts w:ascii="Times New Roman" w:eastAsia="SimSun" w:hAnsi="Times New Roman" w:cs="Tahoma"/>
          <w:kern w:val="1"/>
          <w:sz w:val="24"/>
          <w:szCs w:val="24"/>
          <w:lang w:eastAsia="hi-IN" w:bidi="hi-IN"/>
        </w:rPr>
      </w:pPr>
    </w:p>
    <w:p w14:paraId="20295823" w14:textId="77777777" w:rsidR="00A23FDC" w:rsidRPr="002F5DE4" w:rsidRDefault="00A23FDC" w:rsidP="00A23FDC">
      <w:pPr>
        <w:autoSpaceDE w:val="0"/>
        <w:autoSpaceDN w:val="0"/>
        <w:adjustRightInd w:val="0"/>
        <w:spacing w:after="0" w:line="240" w:lineRule="auto"/>
        <w:ind w:left="1418" w:right="-450"/>
        <w:rPr>
          <w:rFonts w:ascii="Times New Roman" w:eastAsia="SimSun" w:hAnsi="Times New Roman" w:cs="Tahoma"/>
          <w:b/>
          <w:kern w:val="1"/>
          <w:sz w:val="24"/>
          <w:szCs w:val="24"/>
          <w:lang w:eastAsia="hi-IN" w:bidi="hi-IN"/>
        </w:rPr>
      </w:pPr>
      <w:r w:rsidRPr="002F5DE4">
        <w:rPr>
          <w:rFonts w:ascii="Times New Roman" w:eastAsia="SimSun" w:hAnsi="Times New Roman" w:cs="Tahoma"/>
          <w:kern w:val="1"/>
          <w:sz w:val="24"/>
          <w:szCs w:val="24"/>
          <w:lang w:eastAsia="hi-IN" w:bidi="hi-IN"/>
        </w:rPr>
        <w:t>Students are expected to come to class prepared and ready to engage in an informed discussion of the material.  Students are expected to actively participate in classroom discussions. Participation includes asking questions, raising objections, offering defenses, commenting on the significance of a point, clarifying an argument or a claim, and drawing out the connections between an issue from our current discussion and issues raised in our other readings.</w:t>
      </w:r>
    </w:p>
    <w:p w14:paraId="6D26F8F3" w14:textId="77777777" w:rsidR="00A23FDC" w:rsidRPr="002F5DE4" w:rsidRDefault="00A23FDC" w:rsidP="00A23FDC">
      <w:pPr>
        <w:widowControl w:val="0"/>
        <w:suppressAutoHyphens/>
        <w:spacing w:after="0" w:line="240" w:lineRule="auto"/>
        <w:ind w:right="-450"/>
        <w:rPr>
          <w:rFonts w:ascii="Times New Roman" w:eastAsia="SimSun" w:hAnsi="Times New Roman" w:cs="Times New Roman"/>
          <w:b/>
          <w:kern w:val="1"/>
          <w:sz w:val="24"/>
          <w:szCs w:val="24"/>
          <w:lang w:eastAsia="hi-IN" w:bidi="hi-IN"/>
        </w:rPr>
      </w:pPr>
    </w:p>
    <w:p w14:paraId="0B297200" w14:textId="77777777" w:rsidR="00A23FDC" w:rsidRPr="002F5DE4" w:rsidRDefault="00A23FDC" w:rsidP="00A23FDC">
      <w:pPr>
        <w:widowControl w:val="0"/>
        <w:suppressAutoHyphens/>
        <w:spacing w:after="0" w:line="240" w:lineRule="auto"/>
        <w:ind w:right="-450" w:firstLine="709"/>
        <w:rPr>
          <w:rFonts w:ascii="Times New Roman" w:eastAsia="SimSun" w:hAnsi="Times New Roman" w:cs="Times New Roman"/>
          <w:kern w:val="1"/>
          <w:sz w:val="24"/>
          <w:szCs w:val="24"/>
          <w:lang w:eastAsia="hi-IN" w:bidi="hi-IN"/>
        </w:rPr>
      </w:pPr>
      <w:r w:rsidRPr="002F5DE4">
        <w:rPr>
          <w:rFonts w:ascii="Times New Roman" w:eastAsia="SimSun" w:hAnsi="Times New Roman" w:cs="Times New Roman"/>
          <w:b/>
          <w:kern w:val="1"/>
          <w:sz w:val="24"/>
          <w:szCs w:val="24"/>
          <w:lang w:eastAsia="hi-IN" w:bidi="hi-IN"/>
        </w:rPr>
        <w:t xml:space="preserve">‡ Extensions or alternative test times:  </w:t>
      </w:r>
      <w:r w:rsidRPr="002F5DE4">
        <w:rPr>
          <w:rFonts w:ascii="Times New Roman" w:eastAsia="SimSun" w:hAnsi="Times New Roman" w:cs="Times New Roman"/>
          <w:kern w:val="1"/>
          <w:sz w:val="24"/>
          <w:szCs w:val="24"/>
          <w:lang w:eastAsia="hi-IN" w:bidi="hi-IN"/>
        </w:rPr>
        <w:t xml:space="preserve">All assignments are due at the beginning of class.  </w:t>
      </w:r>
    </w:p>
    <w:p w14:paraId="500716E2" w14:textId="7BAC23DE" w:rsidR="00A23FDC" w:rsidRPr="002F5DE4" w:rsidRDefault="00A23FDC" w:rsidP="00A23FDC">
      <w:pPr>
        <w:widowControl w:val="0"/>
        <w:suppressAutoHyphens/>
        <w:spacing w:after="0" w:line="240" w:lineRule="auto"/>
        <w:ind w:left="1418" w:right="-450"/>
        <w:rPr>
          <w:rFonts w:ascii="Times New Roman" w:eastAsia="SimSun" w:hAnsi="Times New Roman" w:cs="Times New Roman"/>
          <w:kern w:val="1"/>
          <w:sz w:val="24"/>
          <w:szCs w:val="24"/>
          <w:lang w:eastAsia="hi-IN" w:bidi="hi-IN"/>
        </w:rPr>
      </w:pPr>
      <w:r w:rsidRPr="002F5DE4">
        <w:rPr>
          <w:rFonts w:ascii="Times New Roman" w:eastAsia="SimSun" w:hAnsi="Times New Roman" w:cs="Times New Roman"/>
          <w:kern w:val="1"/>
          <w:sz w:val="24"/>
          <w:szCs w:val="24"/>
          <w:lang w:eastAsia="hi-IN" w:bidi="hi-IN"/>
        </w:rPr>
        <w:t>Students will have a ten minute grace period after which point the assignment will be considered late.  Generally, no changes will be made to the dates listed.  Exceptions will be handled on a case by case basis and will not, in any circumstances, be altered without supporting documentation. The penalty for turning in an assignment late will be a third of a grade deduction per day (or any portion thereof).  It is the student</w:t>
      </w:r>
      <w:r w:rsidR="002F5DE4" w:rsidRPr="002F5DE4">
        <w:rPr>
          <w:rFonts w:ascii="Times New Roman" w:eastAsia="SimSun" w:hAnsi="Times New Roman" w:cs="Times New Roman"/>
          <w:kern w:val="1"/>
          <w:sz w:val="24"/>
          <w:szCs w:val="24"/>
          <w:lang w:eastAsia="hi-IN" w:bidi="hi-IN"/>
        </w:rPr>
        <w:t>’</w:t>
      </w:r>
      <w:r w:rsidRPr="002F5DE4">
        <w:rPr>
          <w:rFonts w:ascii="Times New Roman" w:eastAsia="SimSun" w:hAnsi="Times New Roman" w:cs="Times New Roman"/>
          <w:kern w:val="1"/>
          <w:sz w:val="24"/>
          <w:szCs w:val="24"/>
          <w:lang w:eastAsia="hi-IN" w:bidi="hi-IN"/>
        </w:rPr>
        <w:t>s responsibility to ensure that the paper they submit is the correct paper.  If the wrong paper is uploaded to the drop box it will be treated as if no paper had been turned in and late penalties will accrue accordingly.</w:t>
      </w:r>
    </w:p>
    <w:p w14:paraId="3B05AE60" w14:textId="77777777" w:rsidR="00A23FDC" w:rsidRPr="002F5DE4" w:rsidRDefault="00A23FDC" w:rsidP="00A23FDC">
      <w:pPr>
        <w:widowControl w:val="0"/>
        <w:suppressAutoHyphens/>
        <w:spacing w:after="0" w:line="240" w:lineRule="auto"/>
        <w:ind w:right="-450" w:firstLine="709"/>
        <w:rPr>
          <w:rFonts w:ascii="Times New Roman" w:eastAsia="SimSun" w:hAnsi="Times New Roman" w:cs="Times New Roman"/>
          <w:b/>
          <w:kern w:val="1"/>
          <w:sz w:val="24"/>
          <w:szCs w:val="24"/>
          <w:lang w:eastAsia="hi-IN" w:bidi="hi-IN"/>
        </w:rPr>
      </w:pPr>
    </w:p>
    <w:p w14:paraId="63FF5D48" w14:textId="77777777" w:rsidR="00A23FDC" w:rsidRPr="002F5DE4" w:rsidRDefault="00A23FDC" w:rsidP="00A23FDC">
      <w:pPr>
        <w:widowControl w:val="0"/>
        <w:suppressAutoHyphens/>
        <w:spacing w:after="0" w:line="240" w:lineRule="auto"/>
        <w:ind w:left="709" w:right="-450"/>
        <w:rPr>
          <w:rFonts w:ascii="Times New Roman" w:eastAsia="SimSun" w:hAnsi="Times New Roman" w:cs="Times New Roman"/>
          <w:kern w:val="1"/>
          <w:sz w:val="24"/>
          <w:szCs w:val="24"/>
          <w:lang w:eastAsia="hi-IN" w:bidi="hi-IN"/>
        </w:rPr>
      </w:pPr>
      <w:r w:rsidRPr="002F5DE4">
        <w:rPr>
          <w:rFonts w:ascii="Times New Roman" w:eastAsia="SimSun" w:hAnsi="Times New Roman" w:cs="Times New Roman"/>
          <w:b/>
          <w:kern w:val="1"/>
          <w:sz w:val="24"/>
          <w:szCs w:val="24"/>
          <w:lang w:eastAsia="hi-IN" w:bidi="hi-IN"/>
        </w:rPr>
        <w:lastRenderedPageBreak/>
        <w:t xml:space="preserve">‡ Academic Integrity: </w:t>
      </w:r>
      <w:r w:rsidRPr="002F5DE4">
        <w:rPr>
          <w:rFonts w:ascii="Times New Roman" w:eastAsia="SimSun" w:hAnsi="Times New Roman" w:cs="Times New Roman"/>
          <w:kern w:val="1"/>
          <w:sz w:val="24"/>
          <w:szCs w:val="24"/>
          <w:lang w:eastAsia="hi-IN" w:bidi="hi-IN"/>
        </w:rPr>
        <w:t xml:space="preserve">All students are expected to be familiar with and abide by the </w:t>
      </w:r>
    </w:p>
    <w:p w14:paraId="56AA8D23" w14:textId="77777777" w:rsidR="00A23FDC" w:rsidRPr="002F5DE4" w:rsidRDefault="00A23FDC" w:rsidP="00A23FDC">
      <w:pPr>
        <w:widowControl w:val="0"/>
        <w:suppressAutoHyphens/>
        <w:spacing w:after="0" w:line="240" w:lineRule="auto"/>
        <w:ind w:left="1418" w:right="-450"/>
        <w:rPr>
          <w:rFonts w:ascii="Times New Roman" w:eastAsia="SimSun" w:hAnsi="Times New Roman" w:cs="Times New Roman"/>
          <w:kern w:val="1"/>
          <w:sz w:val="24"/>
          <w:szCs w:val="24"/>
          <w:lang w:eastAsia="hi-IN" w:bidi="hi-IN"/>
        </w:rPr>
      </w:pPr>
      <w:proofErr w:type="gramStart"/>
      <w:r w:rsidRPr="002F5DE4">
        <w:rPr>
          <w:rFonts w:ascii="Times New Roman" w:eastAsia="SimSun" w:hAnsi="Times New Roman" w:cs="Times New Roman"/>
          <w:kern w:val="1"/>
          <w:sz w:val="24"/>
          <w:szCs w:val="24"/>
          <w:lang w:eastAsia="hi-IN" w:bidi="hi-IN"/>
        </w:rPr>
        <w:t>universities</w:t>
      </w:r>
      <w:proofErr w:type="gramEnd"/>
      <w:r w:rsidRPr="002F5DE4">
        <w:rPr>
          <w:rFonts w:ascii="Times New Roman" w:eastAsia="SimSun" w:hAnsi="Times New Roman" w:cs="Times New Roman"/>
          <w:kern w:val="1"/>
          <w:sz w:val="24"/>
          <w:szCs w:val="24"/>
          <w:lang w:eastAsia="hi-IN" w:bidi="hi-IN"/>
        </w:rPr>
        <w:t xml:space="preserve"> policies on academic integrity.  Any failure to abide by this policy will result in a failing grade for the course and letter to the dean reporting the incident.   </w:t>
      </w:r>
      <w:r w:rsidRPr="002F5DE4">
        <w:rPr>
          <w:rFonts w:ascii="Times New Roman" w:eastAsia="TT1C1t00" w:hAnsi="Times New Roman" w:cs="Times New Roman"/>
          <w:color w:val="000000"/>
          <w:sz w:val="24"/>
          <w:szCs w:val="24"/>
        </w:rPr>
        <w:t>For more information, please visit</w:t>
      </w:r>
      <w:r w:rsidRPr="002F5DE4">
        <w:rPr>
          <w:rFonts w:ascii="Times New Roman" w:eastAsia="SimSun" w:hAnsi="Times New Roman" w:cs="Times New Roman"/>
          <w:kern w:val="1"/>
          <w:sz w:val="24"/>
          <w:szCs w:val="24"/>
          <w:lang w:eastAsia="hi-IN" w:bidi="hi-IN"/>
        </w:rPr>
        <w:t xml:space="preserve"> </w:t>
      </w:r>
      <w:r w:rsidRPr="002F5DE4">
        <w:rPr>
          <w:rFonts w:ascii="Times New Roman" w:eastAsia="TT1C1t00" w:hAnsi="Times New Roman" w:cs="Times New Roman"/>
          <w:color w:val="0000FF"/>
          <w:sz w:val="24"/>
          <w:szCs w:val="24"/>
        </w:rPr>
        <w:t>http://uic.yonsei.ac.kr/</w:t>
      </w:r>
    </w:p>
    <w:p w14:paraId="67F56CD3" w14:textId="77777777" w:rsidR="00A23FDC" w:rsidRPr="002F5DE4" w:rsidRDefault="00A23FDC" w:rsidP="00A23FDC">
      <w:pPr>
        <w:widowControl w:val="0"/>
        <w:suppressAutoHyphens/>
        <w:spacing w:after="0" w:line="240" w:lineRule="auto"/>
        <w:ind w:left="1418" w:right="-450"/>
        <w:rPr>
          <w:rFonts w:ascii="Times New Roman" w:eastAsia="SimSun" w:hAnsi="Times New Roman" w:cs="Times New Roman"/>
          <w:kern w:val="1"/>
          <w:sz w:val="24"/>
          <w:szCs w:val="24"/>
          <w:lang w:eastAsia="hi-IN" w:bidi="hi-IN"/>
        </w:rPr>
      </w:pPr>
      <w:proofErr w:type="gramStart"/>
      <w:r w:rsidRPr="002F5DE4">
        <w:rPr>
          <w:rFonts w:ascii="Times New Roman" w:eastAsia="TT1C1t00" w:hAnsi="Times New Roman" w:cs="Times New Roman"/>
          <w:color w:val="000000"/>
          <w:sz w:val="24"/>
          <w:szCs w:val="24"/>
        </w:rPr>
        <w:t>and</w:t>
      </w:r>
      <w:proofErr w:type="gramEnd"/>
      <w:r w:rsidRPr="002F5DE4">
        <w:rPr>
          <w:rFonts w:ascii="Times New Roman" w:eastAsia="TT1C1t00" w:hAnsi="Times New Roman" w:cs="Times New Roman"/>
          <w:color w:val="000000"/>
          <w:sz w:val="24"/>
          <w:szCs w:val="24"/>
        </w:rPr>
        <w:t xml:space="preserve"> navigate to Home&gt;Academics&gt;Academic Regulations.</w:t>
      </w:r>
    </w:p>
    <w:p w14:paraId="4D5CD72F" w14:textId="77777777" w:rsidR="00A23FDC" w:rsidRPr="002F5DE4" w:rsidRDefault="00A23FDC" w:rsidP="00A23FDC">
      <w:pPr>
        <w:widowControl w:val="0"/>
        <w:suppressAutoHyphens/>
        <w:spacing w:after="0" w:line="240" w:lineRule="auto"/>
        <w:ind w:right="-450" w:firstLine="709"/>
        <w:rPr>
          <w:rFonts w:ascii="Times New Roman" w:eastAsia="SimSun" w:hAnsi="Times New Roman" w:cs="Times New Roman"/>
          <w:kern w:val="1"/>
          <w:sz w:val="24"/>
          <w:szCs w:val="24"/>
          <w:lang w:eastAsia="hi-IN" w:bidi="hi-IN"/>
        </w:rPr>
      </w:pPr>
    </w:p>
    <w:p w14:paraId="7DB7FB90" w14:textId="77777777" w:rsidR="00A23FDC" w:rsidRPr="002F5DE4" w:rsidRDefault="00A23FDC" w:rsidP="00A23FDC">
      <w:pPr>
        <w:widowControl w:val="0"/>
        <w:suppressAutoHyphens/>
        <w:spacing w:after="0" w:line="240" w:lineRule="auto"/>
        <w:ind w:left="709" w:right="-450"/>
        <w:rPr>
          <w:rFonts w:ascii="Times New Roman" w:eastAsia="SimSun" w:hAnsi="Times New Roman" w:cs="Times New Roman"/>
          <w:kern w:val="1"/>
          <w:sz w:val="24"/>
          <w:szCs w:val="24"/>
          <w:lang w:eastAsia="hi-IN" w:bidi="hi-IN"/>
        </w:rPr>
      </w:pPr>
      <w:r w:rsidRPr="002F5DE4">
        <w:rPr>
          <w:rFonts w:ascii="Times New Roman" w:eastAsia="SimSun" w:hAnsi="Times New Roman" w:cs="Times New Roman"/>
          <w:b/>
          <w:kern w:val="1"/>
          <w:sz w:val="24"/>
          <w:szCs w:val="24"/>
          <w:lang w:eastAsia="hi-IN" w:bidi="hi-IN"/>
        </w:rPr>
        <w:t xml:space="preserve">‡ Disabilities and Special Needs: </w:t>
      </w:r>
      <w:r w:rsidRPr="002F5DE4">
        <w:rPr>
          <w:rFonts w:ascii="Times New Roman" w:eastAsia="SimSun" w:hAnsi="Times New Roman" w:cs="Times New Roman"/>
          <w:kern w:val="1"/>
          <w:sz w:val="24"/>
          <w:szCs w:val="24"/>
          <w:lang w:eastAsia="hi-IN" w:bidi="hi-IN"/>
        </w:rPr>
        <w:t xml:space="preserve">I am happy to make any accommodations to facilitate </w:t>
      </w:r>
    </w:p>
    <w:p w14:paraId="163ACD2F" w14:textId="77777777" w:rsidR="00A23FDC" w:rsidRPr="002F5DE4" w:rsidRDefault="00A23FDC" w:rsidP="00A23FDC">
      <w:pPr>
        <w:widowControl w:val="0"/>
        <w:suppressAutoHyphens/>
        <w:spacing w:after="0" w:line="240" w:lineRule="auto"/>
        <w:ind w:left="1418" w:right="-450"/>
        <w:rPr>
          <w:rFonts w:ascii="Times New Roman" w:eastAsia="SimSun" w:hAnsi="Times New Roman" w:cs="Times New Roman"/>
          <w:kern w:val="1"/>
          <w:sz w:val="24"/>
          <w:szCs w:val="24"/>
          <w:lang w:eastAsia="hi-IN" w:bidi="hi-IN"/>
        </w:rPr>
      </w:pPr>
      <w:proofErr w:type="gramStart"/>
      <w:r w:rsidRPr="002F5DE4">
        <w:rPr>
          <w:rFonts w:ascii="Times New Roman" w:eastAsia="SimSun" w:hAnsi="Times New Roman" w:cs="Times New Roman"/>
          <w:kern w:val="1"/>
          <w:sz w:val="24"/>
          <w:szCs w:val="24"/>
          <w:lang w:eastAsia="hi-IN" w:bidi="hi-IN"/>
        </w:rPr>
        <w:t>students</w:t>
      </w:r>
      <w:proofErr w:type="gramEnd"/>
      <w:r w:rsidRPr="002F5DE4">
        <w:rPr>
          <w:rFonts w:ascii="Times New Roman" w:eastAsia="SimSun" w:hAnsi="Times New Roman" w:cs="Times New Roman"/>
          <w:kern w:val="1"/>
          <w:sz w:val="24"/>
          <w:szCs w:val="24"/>
          <w:lang w:eastAsia="hi-IN" w:bidi="hi-IN"/>
        </w:rPr>
        <w:t xml:space="preserve"> learning.  Please see me at the beginning of the semester to discuss such issues. </w:t>
      </w:r>
    </w:p>
    <w:p w14:paraId="68DE3FF1" w14:textId="77777777" w:rsidR="00A23FDC" w:rsidRPr="002F5DE4" w:rsidRDefault="00A23FDC" w:rsidP="00A23FDC">
      <w:pPr>
        <w:widowControl w:val="0"/>
        <w:suppressAutoHyphens/>
        <w:spacing w:after="0" w:line="240" w:lineRule="auto"/>
        <w:ind w:right="-450"/>
        <w:rPr>
          <w:rFonts w:ascii="Times New Roman" w:eastAsia="SimSun" w:hAnsi="Times New Roman" w:cs="Times New Roman"/>
          <w:b/>
          <w:kern w:val="1"/>
          <w:sz w:val="24"/>
          <w:szCs w:val="24"/>
          <w:lang w:eastAsia="hi-IN" w:bidi="hi-IN"/>
        </w:rPr>
      </w:pPr>
    </w:p>
    <w:p w14:paraId="3147DF69" w14:textId="77777777" w:rsidR="00A23FDC" w:rsidRPr="002F5DE4" w:rsidRDefault="00A23FDC" w:rsidP="00A23FDC">
      <w:pPr>
        <w:widowControl w:val="0"/>
        <w:suppressAutoHyphens/>
        <w:spacing w:after="0" w:line="240" w:lineRule="auto"/>
        <w:ind w:right="-450" w:firstLine="709"/>
        <w:rPr>
          <w:rFonts w:ascii="Times New Roman" w:eastAsia="SimSun" w:hAnsi="Times New Roman" w:cs="Tahoma"/>
          <w:kern w:val="1"/>
          <w:sz w:val="24"/>
          <w:szCs w:val="24"/>
          <w:lang w:eastAsia="hi-IN" w:bidi="hi-IN"/>
        </w:rPr>
      </w:pPr>
      <w:r w:rsidRPr="002F5DE4">
        <w:rPr>
          <w:rFonts w:ascii="Times New Roman" w:eastAsia="SimSun" w:hAnsi="Times New Roman" w:cs="Times New Roman"/>
          <w:b/>
          <w:kern w:val="1"/>
          <w:sz w:val="24"/>
          <w:szCs w:val="24"/>
          <w:lang w:eastAsia="hi-IN" w:bidi="hi-IN"/>
        </w:rPr>
        <w:t>‡ Preferred names and Gender Pronouns:</w:t>
      </w:r>
      <w:r w:rsidRPr="002F5DE4">
        <w:rPr>
          <w:rFonts w:ascii="Times New Roman" w:eastAsia="SimSun" w:hAnsi="Times New Roman" w:cs="Tahoma"/>
          <w:kern w:val="1"/>
          <w:sz w:val="24"/>
          <w:szCs w:val="24"/>
          <w:lang w:eastAsia="hi-IN" w:bidi="hi-IN"/>
        </w:rPr>
        <w:t xml:space="preserve">  I would like to make every effort to create a safe </w:t>
      </w:r>
    </w:p>
    <w:p w14:paraId="2D529756" w14:textId="77777777" w:rsidR="00A23FDC" w:rsidRPr="002F5DE4" w:rsidRDefault="00A23FDC" w:rsidP="00A23FDC">
      <w:pPr>
        <w:widowControl w:val="0"/>
        <w:suppressAutoHyphens/>
        <w:spacing w:after="0" w:line="240" w:lineRule="auto"/>
        <w:ind w:left="1418" w:right="-450"/>
        <w:rPr>
          <w:rFonts w:ascii="Times New Roman" w:eastAsia="SimSun" w:hAnsi="Times New Roman" w:cs="Tahoma"/>
          <w:kern w:val="1"/>
          <w:sz w:val="24"/>
          <w:szCs w:val="24"/>
          <w:lang w:eastAsia="hi-IN" w:bidi="hi-IN"/>
        </w:rPr>
      </w:pPr>
      <w:proofErr w:type="gramStart"/>
      <w:r w:rsidRPr="002F5DE4">
        <w:rPr>
          <w:rFonts w:ascii="Times New Roman" w:eastAsia="SimSun" w:hAnsi="Times New Roman" w:cs="Tahoma"/>
          <w:kern w:val="1"/>
          <w:sz w:val="24"/>
          <w:szCs w:val="24"/>
          <w:lang w:eastAsia="hi-IN" w:bidi="hi-IN"/>
        </w:rPr>
        <w:t>space</w:t>
      </w:r>
      <w:proofErr w:type="gramEnd"/>
      <w:r w:rsidRPr="002F5DE4">
        <w:rPr>
          <w:rFonts w:ascii="Times New Roman" w:eastAsia="SimSun" w:hAnsi="Times New Roman" w:cs="Tahoma"/>
          <w:kern w:val="1"/>
          <w:sz w:val="24"/>
          <w:szCs w:val="24"/>
          <w:lang w:eastAsia="hi-IN" w:bidi="hi-IN"/>
        </w:rPr>
        <w:t>.  If you have a preferred name or gender pronoun that is not reflected in the roster, please let me know.</w:t>
      </w:r>
    </w:p>
    <w:p w14:paraId="54849010" w14:textId="77777777" w:rsidR="00A23FDC" w:rsidRPr="002F5DE4" w:rsidRDefault="00A23FDC" w:rsidP="00A23FDC">
      <w:pPr>
        <w:widowControl w:val="0"/>
        <w:suppressAutoHyphens/>
        <w:spacing w:after="0" w:line="240" w:lineRule="auto"/>
        <w:ind w:right="-450" w:firstLine="709"/>
        <w:rPr>
          <w:rFonts w:ascii="Times New Roman" w:eastAsia="SimSun" w:hAnsi="Times New Roman" w:cs="Times New Roman"/>
          <w:b/>
          <w:kern w:val="1"/>
          <w:sz w:val="24"/>
          <w:szCs w:val="24"/>
          <w:lang w:eastAsia="hi-IN" w:bidi="hi-IN"/>
        </w:rPr>
      </w:pPr>
    </w:p>
    <w:p w14:paraId="7C979D23" w14:textId="77777777" w:rsidR="00A23FDC" w:rsidRPr="002F5DE4" w:rsidRDefault="00A23FDC" w:rsidP="00A23FDC">
      <w:pPr>
        <w:widowControl w:val="0"/>
        <w:suppressAutoHyphens/>
        <w:spacing w:after="0" w:line="240" w:lineRule="auto"/>
        <w:ind w:left="709" w:right="-450"/>
        <w:rPr>
          <w:rFonts w:ascii="Times New Roman" w:eastAsia="SimSun" w:hAnsi="Times New Roman" w:cs="Tahoma"/>
          <w:kern w:val="1"/>
          <w:sz w:val="24"/>
          <w:szCs w:val="24"/>
          <w:lang w:eastAsia="hi-IN" w:bidi="hi-IN"/>
        </w:rPr>
      </w:pPr>
      <w:r w:rsidRPr="002F5DE4">
        <w:rPr>
          <w:rFonts w:ascii="Times New Roman" w:eastAsia="SimSun" w:hAnsi="Times New Roman" w:cs="Times New Roman"/>
          <w:b/>
          <w:kern w:val="1"/>
          <w:sz w:val="24"/>
          <w:szCs w:val="24"/>
          <w:lang w:eastAsia="hi-IN" w:bidi="hi-IN"/>
        </w:rPr>
        <w:t>‡ This syllabus may be updated as the semester proceeds.  Any such changes will be announced in class as well as by email.</w:t>
      </w:r>
    </w:p>
    <w:p w14:paraId="5F74340F" w14:textId="77777777" w:rsidR="00A23FDC" w:rsidRPr="00A23FDC" w:rsidRDefault="00A23FDC" w:rsidP="00A23FDC">
      <w:pPr>
        <w:spacing w:after="0" w:line="240" w:lineRule="auto"/>
        <w:rPr>
          <w:rFonts w:ascii="Times New Roman" w:eastAsia="SimSun" w:hAnsi="Times New Roman" w:cs="Tahoma"/>
          <w:noProof/>
          <w:kern w:val="1"/>
          <w:sz w:val="24"/>
          <w:szCs w:val="24"/>
          <w:highlight w:val="yellow"/>
        </w:rPr>
      </w:pPr>
    </w:p>
    <w:p w14:paraId="7C2C422C" w14:textId="77777777" w:rsidR="00A23FDC" w:rsidRPr="00A23FDC" w:rsidRDefault="00A23FDC" w:rsidP="00A23FDC">
      <w:pPr>
        <w:rPr>
          <w:b/>
          <w:highlight w:val="yellow"/>
        </w:rPr>
      </w:pPr>
    </w:p>
    <w:p w14:paraId="48F38A18" w14:textId="77777777" w:rsidR="00A23FDC" w:rsidRPr="002F5DE4" w:rsidRDefault="00A23FDC" w:rsidP="00A23FDC">
      <w:pPr>
        <w:rPr>
          <w:b/>
        </w:rPr>
      </w:pPr>
      <w:r w:rsidRPr="002F5DE4">
        <w:rPr>
          <w:b/>
        </w:rPr>
        <w:t>2.  Participation (25%)</w:t>
      </w:r>
    </w:p>
    <w:p w14:paraId="42059B27" w14:textId="00ACA26D" w:rsidR="00A23FDC" w:rsidRPr="002F5DE4" w:rsidRDefault="00A23FDC" w:rsidP="00A23FDC">
      <w:r w:rsidRPr="002F5DE4">
        <w:t xml:space="preserve">Active and informed participation: Students are expected to come to class prepared and ready to engage in an informed discussion of the material.  Students are expected to actively participate in classroom discussions. Participation includes asking questions, raising objections, offering defenses, commenting on the significance of a point, clarifying an argument or a claim, and drawing out the connections between an issue from our current discussion and issues raised in our other readings.  </w:t>
      </w:r>
    </w:p>
    <w:p w14:paraId="0CA433AB" w14:textId="3D7B9BAA" w:rsidR="002F5DE4" w:rsidRPr="002F5DE4" w:rsidRDefault="002F5DE4" w:rsidP="002F5DE4">
      <w:pPr>
        <w:rPr>
          <w:b/>
          <w:noProof/>
        </w:rPr>
      </w:pPr>
      <w:r w:rsidRPr="002F5DE4">
        <w:rPr>
          <w:b/>
          <w:noProof/>
        </w:rPr>
        <w:t>3. Paper assignments (75%)</w:t>
      </w:r>
    </w:p>
    <w:p w14:paraId="17BC31B2" w14:textId="74ABDDC0" w:rsidR="006533BA" w:rsidRPr="0089613B" w:rsidRDefault="006533BA" w:rsidP="006533BA">
      <w:pPr>
        <w:rPr>
          <w:sz w:val="24"/>
          <w:szCs w:val="24"/>
        </w:rPr>
      </w:pPr>
      <w:proofErr w:type="gramStart"/>
      <w:r w:rsidRPr="00AA55EE">
        <w:rPr>
          <w:b/>
        </w:rPr>
        <w:t xml:space="preserve">3.  </w:t>
      </w:r>
      <w:r>
        <w:rPr>
          <w:b/>
          <w:sz w:val="24"/>
          <w:szCs w:val="24"/>
        </w:rPr>
        <w:t>Topic</w:t>
      </w:r>
      <w:proofErr w:type="gramEnd"/>
      <w:r>
        <w:rPr>
          <w:b/>
          <w:sz w:val="24"/>
          <w:szCs w:val="24"/>
        </w:rPr>
        <w:t xml:space="preserve"> papers (75</w:t>
      </w:r>
      <w:r w:rsidRPr="00E2047F">
        <w:rPr>
          <w:b/>
          <w:sz w:val="24"/>
          <w:szCs w:val="24"/>
        </w:rPr>
        <w:t>%)</w:t>
      </w:r>
      <w:r>
        <w:rPr>
          <w:b/>
          <w:sz w:val="24"/>
          <w:szCs w:val="24"/>
        </w:rPr>
        <w:t>:</w:t>
      </w:r>
      <w:r w:rsidRPr="009A46AC">
        <w:rPr>
          <w:sz w:val="24"/>
          <w:szCs w:val="24"/>
        </w:rPr>
        <w:t xml:space="preserve"> Over the course of</w:t>
      </w:r>
      <w:r>
        <w:rPr>
          <w:sz w:val="24"/>
          <w:szCs w:val="24"/>
        </w:rPr>
        <w:t xml:space="preserve"> the class students will write 3 papers (950-1450 words—</w:t>
      </w:r>
      <w:r w:rsidRPr="009A46AC">
        <w:rPr>
          <w:sz w:val="24"/>
          <w:szCs w:val="24"/>
        </w:rPr>
        <w:t>roughl</w:t>
      </w:r>
      <w:r>
        <w:rPr>
          <w:sz w:val="24"/>
          <w:szCs w:val="24"/>
        </w:rPr>
        <w:t>y 3-4 pages), papers will lose 3</w:t>
      </w:r>
      <w:r w:rsidRPr="009A46AC">
        <w:rPr>
          <w:sz w:val="24"/>
          <w:szCs w:val="24"/>
        </w:rPr>
        <w:t xml:space="preserve"> points for every 100 words  (or any portion thereof) outside the limit).  The papers will be spread out over the class.  The prompt</w:t>
      </w:r>
      <w:r>
        <w:rPr>
          <w:sz w:val="24"/>
          <w:szCs w:val="24"/>
        </w:rPr>
        <w:t>s are</w:t>
      </w:r>
      <w:r w:rsidRPr="009A46AC">
        <w:rPr>
          <w:sz w:val="24"/>
          <w:szCs w:val="24"/>
        </w:rPr>
        <w:t xml:space="preserve"> focused on clarifying the topic and understanding the arguments covered in the reading.  Students should make reference to (</w:t>
      </w:r>
      <w:r w:rsidRPr="009A46AC">
        <w:rPr>
          <w:b/>
          <w:sz w:val="24"/>
          <w:szCs w:val="24"/>
        </w:rPr>
        <w:t>and cite!</w:t>
      </w:r>
      <w:r w:rsidRPr="009A46AC">
        <w:rPr>
          <w:sz w:val="24"/>
          <w:szCs w:val="24"/>
        </w:rPr>
        <w:t xml:space="preserve">) the material, but should express the ideas in their own words (i.e. no long block quotes).  Citations should be MLA style.  The purpose of these papers is to learn to digest and understand philosophic arguments (i.e. these are not research papers).  Accordingly, students </w:t>
      </w:r>
      <w:r w:rsidRPr="009A46AC">
        <w:rPr>
          <w:b/>
          <w:sz w:val="24"/>
          <w:szCs w:val="24"/>
        </w:rPr>
        <w:t>should not</w:t>
      </w:r>
      <w:r w:rsidRPr="009A46AC">
        <w:rPr>
          <w:sz w:val="24"/>
          <w:szCs w:val="24"/>
        </w:rPr>
        <w:t xml:space="preserve"> use outside resources to answer questions.  Evidence of outside research will be considered cause to reduce a grade, or in extreme cases lose all credit.  Students may confer with each other, but all writing should be done independently.  Significant overlap in student papers is academic dishonesty</w:t>
      </w:r>
      <w:r>
        <w:rPr>
          <w:sz w:val="24"/>
          <w:szCs w:val="24"/>
        </w:rPr>
        <w:t xml:space="preserve"> (see below)</w:t>
      </w:r>
      <w:r w:rsidRPr="009A46AC">
        <w:rPr>
          <w:sz w:val="24"/>
          <w:szCs w:val="24"/>
        </w:rPr>
        <w:t xml:space="preserve">.  </w:t>
      </w:r>
    </w:p>
    <w:p w14:paraId="47F21B79" w14:textId="77777777" w:rsidR="00A23FDC" w:rsidRDefault="00A23FDC" w:rsidP="00A23FDC">
      <w:pPr>
        <w:rPr>
          <w:b/>
        </w:rPr>
      </w:pPr>
    </w:p>
    <w:p w14:paraId="00670092" w14:textId="77777777" w:rsidR="006533BA" w:rsidRDefault="006533BA" w:rsidP="00A23FDC">
      <w:pPr>
        <w:rPr>
          <w:b/>
        </w:rPr>
      </w:pPr>
    </w:p>
    <w:p w14:paraId="0A8D9139" w14:textId="77777777" w:rsidR="006533BA" w:rsidRDefault="006533BA" w:rsidP="00A23FDC">
      <w:pPr>
        <w:rPr>
          <w:b/>
        </w:rPr>
      </w:pPr>
    </w:p>
    <w:p w14:paraId="7408E350" w14:textId="77777777" w:rsidR="006533BA" w:rsidRDefault="006533BA" w:rsidP="00A23FDC">
      <w:pPr>
        <w:rPr>
          <w:b/>
        </w:rPr>
      </w:pPr>
    </w:p>
    <w:p w14:paraId="2E14D07E" w14:textId="206FDF3C" w:rsidR="00A23FDC" w:rsidRDefault="00A23FDC" w:rsidP="00A23FDC">
      <w:pPr>
        <w:rPr>
          <w:b/>
        </w:rPr>
      </w:pPr>
      <w:proofErr w:type="gramStart"/>
      <w:r>
        <w:rPr>
          <w:b/>
        </w:rPr>
        <w:lastRenderedPageBreak/>
        <w:t xml:space="preserve">Week </w:t>
      </w:r>
      <w:r w:rsidRPr="00337564">
        <w:rPr>
          <w:b/>
        </w:rPr>
        <w:t xml:space="preserve"> 1</w:t>
      </w:r>
      <w:proofErr w:type="gramEnd"/>
      <w:r>
        <w:rPr>
          <w:b/>
        </w:rPr>
        <w:t xml:space="preserve"> (</w:t>
      </w:r>
      <w:r w:rsidR="00B3533F">
        <w:rPr>
          <w:b/>
        </w:rPr>
        <w:t>March 5/7</w:t>
      </w:r>
      <w:r>
        <w:rPr>
          <w:b/>
        </w:rPr>
        <w:t>):</w:t>
      </w:r>
      <w:r w:rsidR="002A1CFD">
        <w:rPr>
          <w:b/>
        </w:rPr>
        <w:t xml:space="preserve"> Karl Popper</w:t>
      </w:r>
      <w:r>
        <w:rPr>
          <w:b/>
        </w:rPr>
        <w:t xml:space="preserve"> </w:t>
      </w:r>
      <w:r w:rsidR="005B1A3E">
        <w:rPr>
          <w:b/>
        </w:rPr>
        <w:t>: Falsifiability as a solution to t</w:t>
      </w:r>
      <w:r w:rsidR="002A1CFD">
        <w:rPr>
          <w:b/>
        </w:rPr>
        <w:t xml:space="preserve">he Demarcation </w:t>
      </w:r>
      <w:r w:rsidR="005B1A3E">
        <w:rPr>
          <w:b/>
        </w:rPr>
        <w:t>P</w:t>
      </w:r>
      <w:r w:rsidR="002A1CFD">
        <w:rPr>
          <w:b/>
        </w:rPr>
        <w:t xml:space="preserve">roblem </w:t>
      </w:r>
    </w:p>
    <w:p w14:paraId="6F8F3BF3" w14:textId="4AACB48A" w:rsidR="00A23FDC" w:rsidRDefault="00046F67" w:rsidP="00EE01FB">
      <w:pPr>
        <w:ind w:firstLine="720"/>
        <w:rPr>
          <w:b/>
        </w:rPr>
      </w:pPr>
      <w:r>
        <w:t xml:space="preserve">Popper, K. (1963) </w:t>
      </w:r>
      <w:r>
        <w:rPr>
          <w:i/>
          <w:iCs/>
        </w:rPr>
        <w:t>Conjectures and refutations</w:t>
      </w:r>
    </w:p>
    <w:p w14:paraId="4655E9F9" w14:textId="77777777" w:rsidR="002500BD" w:rsidRDefault="00B3533F" w:rsidP="002500BD">
      <w:pPr>
        <w:rPr>
          <w:b/>
        </w:rPr>
      </w:pPr>
      <w:r>
        <w:rPr>
          <w:b/>
        </w:rPr>
        <w:t>Week 2 (March 12/14</w:t>
      </w:r>
      <w:r w:rsidR="00A23FDC">
        <w:rPr>
          <w:b/>
        </w:rPr>
        <w:t xml:space="preserve">):  </w:t>
      </w:r>
      <w:r w:rsidR="002500BD">
        <w:rPr>
          <w:b/>
        </w:rPr>
        <w:t>Does the scientific community regulate itself?</w:t>
      </w:r>
    </w:p>
    <w:p w14:paraId="68FDE1F3" w14:textId="77777777" w:rsidR="002500BD" w:rsidRDefault="002500BD" w:rsidP="00EF08B0">
      <w:pPr>
        <w:ind w:firstLine="720"/>
        <w:rPr>
          <w:b/>
        </w:rPr>
      </w:pPr>
      <w:r>
        <w:rPr>
          <w:b/>
        </w:rPr>
        <w:t>(Chapter 1 &amp; 2</w:t>
      </w:r>
      <w:r w:rsidRPr="00503DCF">
        <w:rPr>
          <w:b/>
        </w:rPr>
        <w:t xml:space="preserve"> </w:t>
      </w:r>
      <w:r>
        <w:rPr>
          <w:b/>
        </w:rPr>
        <w:t xml:space="preserve">of </w:t>
      </w:r>
      <w:r>
        <w:rPr>
          <w:b/>
          <w:i/>
        </w:rPr>
        <w:t xml:space="preserve">Bending Science </w:t>
      </w:r>
      <w:r>
        <w:rPr>
          <w:b/>
        </w:rPr>
        <w:t xml:space="preserve">(43 pages)) </w:t>
      </w:r>
    </w:p>
    <w:p w14:paraId="2BD06112" w14:textId="0F586A53" w:rsidR="0097252E" w:rsidRPr="0097252E" w:rsidRDefault="002500BD" w:rsidP="00EF08B0">
      <w:pPr>
        <w:ind w:left="720"/>
      </w:pPr>
      <w:r w:rsidRPr="0072760A">
        <w:t>In this</w:t>
      </w:r>
      <w:r>
        <w:t xml:space="preserve"> week we begin a new book which explores range of sophisticated legal and financial tactics that are used to suppress or discredit research on chemical safety that threatens corporate profits</w:t>
      </w:r>
    </w:p>
    <w:p w14:paraId="2B3B833C" w14:textId="77777777" w:rsidR="002500BD" w:rsidRDefault="0097252E" w:rsidP="002500BD">
      <w:pPr>
        <w:rPr>
          <w:b/>
        </w:rPr>
      </w:pPr>
      <w:r>
        <w:rPr>
          <w:b/>
        </w:rPr>
        <w:t>Week 3 (</w:t>
      </w:r>
      <w:r w:rsidR="00B3533F">
        <w:rPr>
          <w:b/>
        </w:rPr>
        <w:t>March 19/21</w:t>
      </w:r>
      <w:r>
        <w:rPr>
          <w:b/>
        </w:rPr>
        <w:t xml:space="preserve">):  </w:t>
      </w:r>
      <w:r w:rsidR="002500BD">
        <w:rPr>
          <w:b/>
        </w:rPr>
        <w:t>Inconvenient truths</w:t>
      </w:r>
    </w:p>
    <w:p w14:paraId="25264CB2" w14:textId="77777777" w:rsidR="002500BD" w:rsidRDefault="002500BD" w:rsidP="00EF08B0">
      <w:pPr>
        <w:ind w:firstLine="720"/>
        <w:rPr>
          <w:b/>
        </w:rPr>
      </w:pPr>
      <w:r>
        <w:rPr>
          <w:b/>
        </w:rPr>
        <w:t>(Chapter 3 &amp; 4</w:t>
      </w:r>
      <w:r w:rsidRPr="00503DCF">
        <w:rPr>
          <w:b/>
        </w:rPr>
        <w:t xml:space="preserve"> </w:t>
      </w:r>
      <w:r>
        <w:rPr>
          <w:b/>
        </w:rPr>
        <w:t xml:space="preserve">of </w:t>
      </w:r>
      <w:r>
        <w:rPr>
          <w:b/>
          <w:i/>
        </w:rPr>
        <w:t xml:space="preserve">Bending Science </w:t>
      </w:r>
      <w:r>
        <w:rPr>
          <w:b/>
        </w:rPr>
        <w:t xml:space="preserve">(53 pages)) </w:t>
      </w:r>
    </w:p>
    <w:p w14:paraId="74ED5F16" w14:textId="140577B5" w:rsidR="00EF08B0" w:rsidRPr="006533BA" w:rsidRDefault="002500BD" w:rsidP="006533BA">
      <w:pPr>
        <w:ind w:left="720"/>
      </w:pPr>
      <w:r w:rsidRPr="0072760A">
        <w:t>In this</w:t>
      </w:r>
      <w:r>
        <w:t xml:space="preserve"> week we examine the extent to which Industry is able to set the research agenda for scientific inquiry and the pursuit of scientific truth and the extent to which peer-review, competitive grant and the tenure process effectively regulates scientific inquiry and the pursuit of scientific truth.</w:t>
      </w:r>
    </w:p>
    <w:p w14:paraId="684410D5" w14:textId="2E3DF179" w:rsidR="002500BD" w:rsidRDefault="00B3533F" w:rsidP="002500BD">
      <w:pPr>
        <w:rPr>
          <w:b/>
        </w:rPr>
      </w:pPr>
      <w:r>
        <w:rPr>
          <w:b/>
        </w:rPr>
        <w:t>Week 4 (March 26/28</w:t>
      </w:r>
      <w:r w:rsidR="00185754">
        <w:rPr>
          <w:b/>
        </w:rPr>
        <w:t xml:space="preserve">): </w:t>
      </w:r>
      <w:r w:rsidR="002500BD">
        <w:rPr>
          <w:b/>
        </w:rPr>
        <w:t>Playing Hide and Don’t Seek</w:t>
      </w:r>
    </w:p>
    <w:p w14:paraId="74089128" w14:textId="1646A8ED" w:rsidR="002500BD" w:rsidRDefault="002500BD" w:rsidP="00EF08B0">
      <w:pPr>
        <w:ind w:firstLine="720"/>
        <w:rPr>
          <w:b/>
        </w:rPr>
      </w:pPr>
      <w:r>
        <w:rPr>
          <w:b/>
        </w:rPr>
        <w:t>(Chapter 5 &amp; 6</w:t>
      </w:r>
      <w:r w:rsidRPr="00503DCF">
        <w:rPr>
          <w:b/>
        </w:rPr>
        <w:t xml:space="preserve"> </w:t>
      </w:r>
      <w:r>
        <w:rPr>
          <w:b/>
        </w:rPr>
        <w:t xml:space="preserve">of </w:t>
      </w:r>
      <w:r>
        <w:rPr>
          <w:b/>
          <w:i/>
        </w:rPr>
        <w:t xml:space="preserve">Bending Science </w:t>
      </w:r>
      <w:r>
        <w:rPr>
          <w:b/>
        </w:rPr>
        <w:t xml:space="preserve">(59 pages)) </w:t>
      </w:r>
    </w:p>
    <w:p w14:paraId="6D84D189" w14:textId="7AE1430E" w:rsidR="00185754" w:rsidRDefault="002500BD" w:rsidP="00EF08B0">
      <w:pPr>
        <w:ind w:left="720"/>
      </w:pPr>
      <w:r w:rsidRPr="0072760A">
        <w:t>In this</w:t>
      </w:r>
      <w:r>
        <w:t xml:space="preserve"> week we examine two strategies industry takes in dealing with evidence that its products are harmful: obscuring evidence from public view and discrediting the studies</w:t>
      </w:r>
      <w:r w:rsidR="00F71C4F">
        <w:t>.</w:t>
      </w:r>
    </w:p>
    <w:p w14:paraId="2ED675AF" w14:textId="77777777" w:rsidR="00F71C4F" w:rsidRDefault="00F71C4F" w:rsidP="00F71C4F">
      <w:pPr>
        <w:ind w:left="720"/>
      </w:pPr>
      <w:r>
        <w:t>Paper handed out Wednesday</w:t>
      </w:r>
    </w:p>
    <w:p w14:paraId="70D3729F" w14:textId="77777777" w:rsidR="00F71C4F" w:rsidRPr="0097252E" w:rsidRDefault="00F71C4F" w:rsidP="00EF08B0">
      <w:pPr>
        <w:ind w:left="720"/>
      </w:pPr>
    </w:p>
    <w:p w14:paraId="04A08B70" w14:textId="0A0CFE71" w:rsidR="00F71C4F" w:rsidRPr="00BC4448" w:rsidRDefault="00F71C4F" w:rsidP="00F71C4F">
      <w:pPr>
        <w:rPr>
          <w:b/>
          <w:color w:val="FF0000"/>
          <w:u w:val="single"/>
        </w:rPr>
      </w:pPr>
      <w:r>
        <w:rPr>
          <w:b/>
          <w:color w:val="FF0000"/>
          <w:u w:val="single"/>
        </w:rPr>
        <w:t>Week 5</w:t>
      </w:r>
      <w:r w:rsidRPr="00BC4448">
        <w:rPr>
          <w:b/>
          <w:color w:val="FF0000"/>
          <w:u w:val="single"/>
        </w:rPr>
        <w:t xml:space="preserve"> (</w:t>
      </w:r>
      <w:r>
        <w:rPr>
          <w:b/>
          <w:color w:val="FF0000"/>
          <w:u w:val="single"/>
        </w:rPr>
        <w:t>April 2/4</w:t>
      </w:r>
      <w:r w:rsidRPr="00BC4448">
        <w:rPr>
          <w:b/>
          <w:color w:val="FF0000"/>
          <w:u w:val="single"/>
        </w:rPr>
        <w:t>): FIRST PAPER</w:t>
      </w:r>
    </w:p>
    <w:p w14:paraId="1E11F878" w14:textId="77777777" w:rsidR="00F71C4F" w:rsidRPr="00215E63" w:rsidRDefault="00F71C4F" w:rsidP="00F71C4F">
      <w:pPr>
        <w:ind w:firstLine="720"/>
        <w:rPr>
          <w:color w:val="FF0000"/>
        </w:rPr>
      </w:pPr>
      <w:r w:rsidRPr="00215E63">
        <w:rPr>
          <w:color w:val="FF0000"/>
        </w:rPr>
        <w:t xml:space="preserve">NO </w:t>
      </w:r>
      <w:r>
        <w:rPr>
          <w:color w:val="FF0000"/>
        </w:rPr>
        <w:t>(</w:t>
      </w:r>
      <w:r w:rsidRPr="00215E63">
        <w:rPr>
          <w:color w:val="FF0000"/>
        </w:rPr>
        <w:t>Required</w:t>
      </w:r>
      <w:r>
        <w:rPr>
          <w:color w:val="FF0000"/>
        </w:rPr>
        <w:t>)</w:t>
      </w:r>
      <w:r w:rsidRPr="00215E63">
        <w:rPr>
          <w:color w:val="FF0000"/>
        </w:rPr>
        <w:t xml:space="preserve"> READING- STUDENTS REFLECT ON BOOK, PREPARE THEIR FIRST HALF PAPER</w:t>
      </w:r>
    </w:p>
    <w:p w14:paraId="3275D096" w14:textId="77777777" w:rsidR="00F71C4F" w:rsidRPr="002500BD" w:rsidRDefault="00F71C4F" w:rsidP="00F71C4F">
      <w:pPr>
        <w:ind w:firstLine="720"/>
        <w:rPr>
          <w:b/>
          <w:color w:val="FF0000"/>
        </w:rPr>
      </w:pPr>
      <w:r w:rsidRPr="00215E63">
        <w:rPr>
          <w:color w:val="FF0000"/>
        </w:rPr>
        <w:t>Optional</w:t>
      </w:r>
      <w:r w:rsidRPr="002500BD">
        <w:rPr>
          <w:color w:val="FF0000"/>
        </w:rPr>
        <w:t xml:space="preserve">: </w:t>
      </w:r>
      <w:r w:rsidRPr="002500BD">
        <w:rPr>
          <w:b/>
          <w:color w:val="FF0000"/>
        </w:rPr>
        <w:t xml:space="preserve">(Chapter 11 &amp; 12 of </w:t>
      </w:r>
      <w:r w:rsidRPr="002500BD">
        <w:rPr>
          <w:b/>
          <w:i/>
          <w:color w:val="FF0000"/>
        </w:rPr>
        <w:t xml:space="preserve">Bending Science </w:t>
      </w:r>
      <w:r w:rsidRPr="002500BD">
        <w:rPr>
          <w:b/>
          <w:color w:val="FF0000"/>
        </w:rPr>
        <w:t xml:space="preserve">(40 pages)) </w:t>
      </w:r>
    </w:p>
    <w:p w14:paraId="6CCFDEC9" w14:textId="77777777" w:rsidR="00F71C4F" w:rsidRPr="00215E63" w:rsidRDefault="00F71C4F" w:rsidP="00F71C4F">
      <w:pPr>
        <w:ind w:left="720"/>
        <w:rPr>
          <w:color w:val="FF0000"/>
        </w:rPr>
      </w:pPr>
      <w:r w:rsidRPr="002500BD">
        <w:rPr>
          <w:color w:val="FF0000"/>
        </w:rPr>
        <w:t>In this week we examine zoom out to consider what sort of political reforms could be taken to reform industry-funded science.</w:t>
      </w:r>
    </w:p>
    <w:p w14:paraId="7DA2AC1E" w14:textId="77777777" w:rsidR="00F71C4F" w:rsidRPr="00B3533F" w:rsidRDefault="00F71C4F" w:rsidP="00F71C4F">
      <w:pPr>
        <w:ind w:firstLine="720"/>
        <w:rPr>
          <w:color w:val="FF0000"/>
        </w:rPr>
      </w:pPr>
      <w:r w:rsidRPr="00215E63">
        <w:rPr>
          <w:color w:val="FF0000"/>
        </w:rPr>
        <w:t xml:space="preserve">Paper </w:t>
      </w:r>
      <w:r>
        <w:rPr>
          <w:color w:val="FF0000"/>
        </w:rPr>
        <w:t>due on Monday</w:t>
      </w:r>
    </w:p>
    <w:p w14:paraId="03FE56E4" w14:textId="65088928" w:rsidR="002500BD" w:rsidRDefault="00F71C4F" w:rsidP="002500BD">
      <w:pPr>
        <w:rPr>
          <w:b/>
        </w:rPr>
      </w:pPr>
      <w:r>
        <w:rPr>
          <w:b/>
        </w:rPr>
        <w:t>Week 6</w:t>
      </w:r>
      <w:r w:rsidR="00185754">
        <w:rPr>
          <w:b/>
        </w:rPr>
        <w:t xml:space="preserve"> (</w:t>
      </w:r>
      <w:r w:rsidR="00B3533F">
        <w:rPr>
          <w:b/>
        </w:rPr>
        <w:t>April</w:t>
      </w:r>
      <w:r>
        <w:rPr>
          <w:b/>
        </w:rPr>
        <w:t xml:space="preserve"> 9/11</w:t>
      </w:r>
      <w:r w:rsidR="00185754">
        <w:rPr>
          <w:b/>
        </w:rPr>
        <w:t>)</w:t>
      </w:r>
      <w:r w:rsidR="005C68F2">
        <w:rPr>
          <w:b/>
        </w:rPr>
        <w:t xml:space="preserve">: </w:t>
      </w:r>
      <w:r w:rsidR="002500BD">
        <w:rPr>
          <w:b/>
        </w:rPr>
        <w:t>Spin and Counter-spin</w:t>
      </w:r>
    </w:p>
    <w:p w14:paraId="2E4919A1" w14:textId="4F581556" w:rsidR="002500BD" w:rsidRDefault="002500BD" w:rsidP="00EF08B0">
      <w:pPr>
        <w:ind w:firstLine="720"/>
        <w:rPr>
          <w:b/>
        </w:rPr>
      </w:pPr>
      <w:r>
        <w:rPr>
          <w:b/>
        </w:rPr>
        <w:t>(Chapter 9 &amp; 10</w:t>
      </w:r>
      <w:r w:rsidRPr="00503DCF">
        <w:rPr>
          <w:b/>
        </w:rPr>
        <w:t xml:space="preserve"> </w:t>
      </w:r>
      <w:r>
        <w:rPr>
          <w:b/>
        </w:rPr>
        <w:t xml:space="preserve">of </w:t>
      </w:r>
      <w:r>
        <w:rPr>
          <w:b/>
          <w:i/>
        </w:rPr>
        <w:t xml:space="preserve">Bending Science </w:t>
      </w:r>
      <w:r>
        <w:rPr>
          <w:b/>
        </w:rPr>
        <w:t xml:space="preserve">(55 pages)) </w:t>
      </w:r>
    </w:p>
    <w:p w14:paraId="45690CDB" w14:textId="77777777" w:rsidR="002500BD" w:rsidRDefault="002500BD" w:rsidP="00EF08B0">
      <w:pPr>
        <w:ind w:left="720"/>
      </w:pPr>
      <w:r w:rsidRPr="0072760A">
        <w:t>In this</w:t>
      </w:r>
      <w:r>
        <w:t xml:space="preserve"> week we examine how industry manipulates the public discourse about scientific findings and what we, as citizens can do about it.</w:t>
      </w:r>
    </w:p>
    <w:p w14:paraId="66143ED9" w14:textId="6AB7F544" w:rsidR="00185754" w:rsidRDefault="00185754" w:rsidP="002500BD"/>
    <w:p w14:paraId="30CE047D" w14:textId="77777777" w:rsidR="006533BA" w:rsidRDefault="006533BA" w:rsidP="00215E63">
      <w:pPr>
        <w:rPr>
          <w:b/>
        </w:rPr>
      </w:pPr>
    </w:p>
    <w:p w14:paraId="6A8F0FEA" w14:textId="77777777" w:rsidR="006533BA" w:rsidRDefault="006533BA" w:rsidP="00215E63">
      <w:pPr>
        <w:rPr>
          <w:b/>
        </w:rPr>
      </w:pPr>
    </w:p>
    <w:p w14:paraId="0D62826A" w14:textId="77777777" w:rsidR="006533BA" w:rsidRDefault="006533BA" w:rsidP="00215E63">
      <w:pPr>
        <w:rPr>
          <w:b/>
        </w:rPr>
      </w:pPr>
    </w:p>
    <w:p w14:paraId="13044C46" w14:textId="0C0AAD02" w:rsidR="00215E63" w:rsidRPr="009B3EF9" w:rsidRDefault="005C68F2" w:rsidP="00215E63">
      <w:pPr>
        <w:rPr>
          <w:b/>
        </w:rPr>
      </w:pPr>
      <w:r>
        <w:rPr>
          <w:b/>
        </w:rPr>
        <w:t>Week 7 (</w:t>
      </w:r>
      <w:r w:rsidR="00B3533F">
        <w:rPr>
          <w:b/>
        </w:rPr>
        <w:t>April</w:t>
      </w:r>
      <w:r w:rsidR="005E6177">
        <w:rPr>
          <w:b/>
        </w:rPr>
        <w:t xml:space="preserve"> 16/18</w:t>
      </w:r>
      <w:r>
        <w:rPr>
          <w:b/>
        </w:rPr>
        <w:t xml:space="preserve">): </w:t>
      </w:r>
      <w:r w:rsidR="00215E63">
        <w:rPr>
          <w:b/>
        </w:rPr>
        <w:t>Thomas Kuhn: Puzzle Solving as a solution to the Demarcation Problem (30 pages)</w:t>
      </w:r>
    </w:p>
    <w:p w14:paraId="3A80906D" w14:textId="77777777" w:rsidR="00215E63" w:rsidRDefault="00215E63" w:rsidP="00EE01FB">
      <w:pPr>
        <w:ind w:firstLine="720"/>
      </w:pPr>
      <w:r w:rsidRPr="00003609">
        <w:t>Hansson</w:t>
      </w:r>
      <w:r>
        <w:t xml:space="preserve">, </w:t>
      </w:r>
      <w:r w:rsidRPr="00003609">
        <w:t xml:space="preserve">Sven </w:t>
      </w:r>
      <w:r>
        <w:t xml:space="preserve">“Science and Pseudoscience” </w:t>
      </w:r>
      <w:hyperlink r:id="rId5" w:history="1">
        <w:r w:rsidRPr="00F56A06">
          <w:rPr>
            <w:rStyle w:val="Hyperlink"/>
          </w:rPr>
          <w:t>https://plato.stanford.edu/entries/pseudo-science/</w:t>
        </w:r>
      </w:hyperlink>
    </w:p>
    <w:p w14:paraId="71318727" w14:textId="77777777" w:rsidR="00215E63" w:rsidRDefault="00215E63" w:rsidP="00EE01FB">
      <w:pPr>
        <w:ind w:firstLine="720"/>
      </w:pPr>
      <w:r>
        <w:t xml:space="preserve">Link to papers in summary: </w:t>
      </w:r>
      <w:hyperlink r:id="rId6" w:history="1">
        <w:r w:rsidRPr="00F56A06">
          <w:rPr>
            <w:rStyle w:val="Hyperlink"/>
          </w:rPr>
          <w:t>https://philpapers.org/sep/pseudo-science/?refresh=1</w:t>
        </w:r>
      </w:hyperlink>
    </w:p>
    <w:p w14:paraId="17F279E0" w14:textId="7804884F" w:rsidR="005C68F2" w:rsidRPr="00EB17D5" w:rsidRDefault="00215E63" w:rsidP="00EE01FB">
      <w:pPr>
        <w:ind w:left="720"/>
      </w:pPr>
      <w:r>
        <w:t xml:space="preserve">Kuhn, Thomas S., 1974. “Logic of Discovery or Psychology of Research?”, pp. 798–819 in P.A. </w:t>
      </w:r>
      <w:proofErr w:type="spellStart"/>
      <w:r>
        <w:t>Schilpp</w:t>
      </w:r>
      <w:proofErr w:type="spellEnd"/>
      <w:r>
        <w:t xml:space="preserve">, </w:t>
      </w:r>
      <w:r>
        <w:rPr>
          <w:rStyle w:val="Emphasis"/>
        </w:rPr>
        <w:t>The Philosophy of Karl Popper</w:t>
      </w:r>
      <w:r>
        <w:t xml:space="preserve">, The Library of Living Philosophers, </w:t>
      </w:r>
      <w:proofErr w:type="spellStart"/>
      <w:r>
        <w:t>vol</w:t>
      </w:r>
      <w:proofErr w:type="spellEnd"/>
      <w:r>
        <w:t xml:space="preserve"> xiv, book ii. La Salle: Open Court.</w:t>
      </w:r>
    </w:p>
    <w:p w14:paraId="724880AA" w14:textId="7EEA7785" w:rsidR="00185754" w:rsidRPr="00BC4448" w:rsidRDefault="008D74D3" w:rsidP="00EE01FB">
      <w:pPr>
        <w:rPr>
          <w:b/>
        </w:rPr>
      </w:pPr>
      <w:r>
        <w:rPr>
          <w:b/>
        </w:rPr>
        <w:t xml:space="preserve">Week </w:t>
      </w:r>
      <w:r w:rsidRPr="00B3533F">
        <w:rPr>
          <w:b/>
        </w:rPr>
        <w:t>8</w:t>
      </w:r>
      <w:r w:rsidR="00BC4448" w:rsidRPr="00B3533F">
        <w:rPr>
          <w:b/>
        </w:rPr>
        <w:t xml:space="preserve"> </w:t>
      </w:r>
      <w:r w:rsidR="00B3533F" w:rsidRPr="00B3533F">
        <w:rPr>
          <w:b/>
        </w:rPr>
        <w:t xml:space="preserve">(April 23-25) </w:t>
      </w:r>
      <w:r w:rsidR="00BC4448" w:rsidRPr="00B3533F">
        <w:rPr>
          <w:b/>
        </w:rPr>
        <w:t>Mid</w:t>
      </w:r>
      <w:r w:rsidR="00BC4448">
        <w:rPr>
          <w:b/>
        </w:rPr>
        <w:t xml:space="preserve">-term Week </w:t>
      </w:r>
    </w:p>
    <w:p w14:paraId="627CEE7F" w14:textId="77777777" w:rsidR="00BC4448" w:rsidRDefault="00BC4448" w:rsidP="00EE01FB">
      <w:pPr>
        <w:ind w:firstLine="720"/>
      </w:pPr>
      <w:r>
        <w:t>NO WORK!!!!</w:t>
      </w:r>
    </w:p>
    <w:p w14:paraId="52848B94" w14:textId="74C973CE" w:rsidR="009B3EF9" w:rsidRDefault="00215E63" w:rsidP="009B3EF9">
      <w:pPr>
        <w:rPr>
          <w:b/>
        </w:rPr>
      </w:pPr>
      <w:r>
        <w:rPr>
          <w:b/>
        </w:rPr>
        <w:t>Week 9</w:t>
      </w:r>
      <w:r w:rsidR="005E6177">
        <w:rPr>
          <w:b/>
        </w:rPr>
        <w:t xml:space="preserve"> (April 30/May 2</w:t>
      </w:r>
      <w:r w:rsidR="00BC4448">
        <w:rPr>
          <w:b/>
        </w:rPr>
        <w:t xml:space="preserve">): </w:t>
      </w:r>
      <w:r w:rsidR="009B3EF9">
        <w:rPr>
          <w:b/>
        </w:rPr>
        <w:t>Imre Lakatos: Progress as a Solution to the Demarcation Problem</w:t>
      </w:r>
      <w:r>
        <w:rPr>
          <w:b/>
        </w:rPr>
        <w:t xml:space="preserve"> (27 pages)</w:t>
      </w:r>
    </w:p>
    <w:p w14:paraId="452ABB45" w14:textId="7DE15EC4" w:rsidR="00046F67" w:rsidRPr="00EE01FB" w:rsidRDefault="009B3EF9" w:rsidP="00EE01FB">
      <w:pPr>
        <w:spacing w:after="120"/>
        <w:ind w:firstLine="720"/>
        <w:rPr>
          <w:rFonts w:ascii="Calibri" w:eastAsia="Times New Roman" w:hAnsi="Calibri" w:cs="Times New Roman"/>
        </w:rPr>
      </w:pPr>
      <w:r w:rsidRPr="00046F67">
        <w:rPr>
          <w:rFonts w:ascii="Calibri" w:eastAsia="Times New Roman" w:hAnsi="Calibri" w:cs="Times New Roman"/>
        </w:rPr>
        <w:t xml:space="preserve">Lakatos, I. 1974b. “Science and pseudoscience”, </w:t>
      </w:r>
      <w:r w:rsidRPr="00046F67">
        <w:rPr>
          <w:rFonts w:ascii="Calibri" w:eastAsia="Times New Roman" w:hAnsi="Calibri" w:cs="Times New Roman"/>
          <w:i/>
          <w:iCs/>
        </w:rPr>
        <w:t>Conceptus</w:t>
      </w:r>
      <w:r w:rsidRPr="00046F67">
        <w:rPr>
          <w:rFonts w:ascii="Calibri" w:eastAsia="Times New Roman" w:hAnsi="Calibri" w:cs="Times New Roman"/>
        </w:rPr>
        <w:t xml:space="preserve">, 8: 5–9. </w:t>
      </w:r>
    </w:p>
    <w:p w14:paraId="7C13E514" w14:textId="49FD8E3F" w:rsidR="00046F67" w:rsidRPr="00EE01FB" w:rsidRDefault="009B3EF9" w:rsidP="00EE01FB">
      <w:pPr>
        <w:spacing w:after="120"/>
        <w:ind w:left="720"/>
        <w:rPr>
          <w:rFonts w:ascii="Calibri" w:eastAsia="Times New Roman" w:hAnsi="Calibri" w:cs="Times New Roman"/>
        </w:rPr>
      </w:pPr>
      <w:proofErr w:type="spellStart"/>
      <w:r w:rsidRPr="00046F67">
        <w:rPr>
          <w:rFonts w:ascii="Calibri" w:hAnsi="Calibri"/>
        </w:rPr>
        <w:t>Thagard</w:t>
      </w:r>
      <w:proofErr w:type="spellEnd"/>
      <w:r w:rsidRPr="00046F67">
        <w:rPr>
          <w:rFonts w:ascii="Calibri" w:hAnsi="Calibri"/>
        </w:rPr>
        <w:t xml:space="preserve">, Paul R., 1978. “Why Astrology Is a Pseudoscience”, </w:t>
      </w:r>
      <w:r w:rsidRPr="00046F67">
        <w:rPr>
          <w:rStyle w:val="Emphasis"/>
          <w:rFonts w:ascii="Calibri" w:hAnsi="Calibri"/>
        </w:rPr>
        <w:t>Philosophy of Science Association</w:t>
      </w:r>
      <w:r w:rsidRPr="00046F67">
        <w:rPr>
          <w:rFonts w:ascii="Calibri" w:hAnsi="Calibri"/>
        </w:rPr>
        <w:t xml:space="preserve"> (</w:t>
      </w:r>
      <w:r w:rsidRPr="00046F67">
        <w:rPr>
          <w:rStyle w:val="Emphasis"/>
          <w:rFonts w:ascii="Calibri" w:hAnsi="Calibri"/>
        </w:rPr>
        <w:t>PSA 1978</w:t>
      </w:r>
      <w:r w:rsidRPr="00046F67">
        <w:rPr>
          <w:rFonts w:ascii="Calibri" w:hAnsi="Calibri"/>
        </w:rPr>
        <w:t xml:space="preserve">), 1: 223–234. </w:t>
      </w:r>
      <w:proofErr w:type="spellStart"/>
      <w:r w:rsidRPr="00046F67">
        <w:rPr>
          <w:rFonts w:ascii="Calibri" w:hAnsi="Calibri"/>
        </w:rPr>
        <w:t>Thagard</w:t>
      </w:r>
      <w:proofErr w:type="spellEnd"/>
      <w:r w:rsidRPr="00046F67">
        <w:rPr>
          <w:rFonts w:ascii="Calibri" w:hAnsi="Calibri"/>
        </w:rPr>
        <w:t xml:space="preserve">, Paul R., 1978. </w:t>
      </w:r>
    </w:p>
    <w:p w14:paraId="5165B831" w14:textId="309DEF3D" w:rsidR="00EF08B0" w:rsidRDefault="009B3EF9" w:rsidP="00F91159">
      <w:pPr>
        <w:spacing w:after="120"/>
        <w:ind w:left="720"/>
        <w:rPr>
          <w:rFonts w:ascii="Calibri" w:hAnsi="Calibri"/>
        </w:rPr>
      </w:pPr>
      <w:proofErr w:type="spellStart"/>
      <w:r w:rsidRPr="00046F67">
        <w:rPr>
          <w:rFonts w:ascii="Calibri" w:hAnsi="Calibri"/>
        </w:rPr>
        <w:t>Rothbart</w:t>
      </w:r>
      <w:proofErr w:type="spellEnd"/>
      <w:r w:rsidRPr="00046F67">
        <w:rPr>
          <w:rFonts w:ascii="Calibri" w:hAnsi="Calibri"/>
        </w:rPr>
        <w:t xml:space="preserve">, Daniel, 1990 “Demarcating Genuine Science from Pseudoscience”, pp 111–122 in Patrick Grim, </w:t>
      </w:r>
      <w:proofErr w:type="spellStart"/>
      <w:proofErr w:type="gramStart"/>
      <w:r w:rsidRPr="00046F67">
        <w:rPr>
          <w:rFonts w:ascii="Calibri" w:hAnsi="Calibri"/>
        </w:rPr>
        <w:t>ed</w:t>
      </w:r>
      <w:proofErr w:type="spellEnd"/>
      <w:proofErr w:type="gramEnd"/>
      <w:r w:rsidRPr="00046F67">
        <w:rPr>
          <w:rFonts w:ascii="Calibri" w:hAnsi="Calibri"/>
        </w:rPr>
        <w:t xml:space="preserve">, </w:t>
      </w:r>
      <w:r w:rsidRPr="00046F67">
        <w:rPr>
          <w:rStyle w:val="Emphasis"/>
          <w:rFonts w:ascii="Calibri" w:hAnsi="Calibri"/>
        </w:rPr>
        <w:t>Philosophy of Science and the Occult</w:t>
      </w:r>
      <w:r w:rsidRPr="00046F67">
        <w:rPr>
          <w:rFonts w:ascii="Calibri" w:hAnsi="Calibri"/>
        </w:rPr>
        <w:t>, 2</w:t>
      </w:r>
      <w:r w:rsidRPr="00046F67">
        <w:rPr>
          <w:rFonts w:ascii="Calibri" w:hAnsi="Calibri"/>
          <w:vertAlign w:val="superscript"/>
        </w:rPr>
        <w:t>nd</w:t>
      </w:r>
      <w:r w:rsidRPr="00046F67">
        <w:rPr>
          <w:rFonts w:ascii="Calibri" w:hAnsi="Calibri"/>
        </w:rPr>
        <w:t xml:space="preserve"> </w:t>
      </w:r>
      <w:proofErr w:type="spellStart"/>
      <w:r w:rsidRPr="00046F67">
        <w:rPr>
          <w:rFonts w:ascii="Calibri" w:hAnsi="Calibri"/>
        </w:rPr>
        <w:t>ed</w:t>
      </w:r>
      <w:proofErr w:type="spellEnd"/>
      <w:r w:rsidRPr="00046F67">
        <w:rPr>
          <w:rFonts w:ascii="Calibri" w:hAnsi="Calibri"/>
        </w:rPr>
        <w:t>, Albany: State University of New York Press.</w:t>
      </w:r>
    </w:p>
    <w:p w14:paraId="0C075B57" w14:textId="77777777" w:rsidR="00F71C4F" w:rsidRDefault="00F71C4F" w:rsidP="00F71C4F">
      <w:pPr>
        <w:ind w:firstLine="720"/>
        <w:rPr>
          <w:b/>
        </w:rPr>
      </w:pPr>
      <w:r>
        <w:t>Paper handed out Wednesday</w:t>
      </w:r>
    </w:p>
    <w:p w14:paraId="3579F1EE" w14:textId="77777777" w:rsidR="00F71C4F" w:rsidRPr="00F91159" w:rsidRDefault="00F71C4F" w:rsidP="00F91159">
      <w:pPr>
        <w:spacing w:after="120"/>
        <w:ind w:left="720"/>
        <w:rPr>
          <w:rFonts w:ascii="Calibri" w:eastAsia="Times New Roman" w:hAnsi="Calibri" w:cs="Times New Roman"/>
        </w:rPr>
      </w:pPr>
    </w:p>
    <w:p w14:paraId="7CF66303" w14:textId="0167E1EC" w:rsidR="00F71C4F" w:rsidRPr="00BC4448" w:rsidRDefault="00F71C4F" w:rsidP="00F71C4F">
      <w:pPr>
        <w:spacing w:after="0"/>
        <w:rPr>
          <w:b/>
          <w:color w:val="FF0000"/>
          <w:u w:val="single"/>
        </w:rPr>
      </w:pPr>
      <w:r w:rsidRPr="00215E63">
        <w:rPr>
          <w:b/>
          <w:color w:val="FF0000"/>
        </w:rPr>
        <w:t>Week 1</w:t>
      </w:r>
      <w:r>
        <w:rPr>
          <w:b/>
          <w:color w:val="FF0000"/>
        </w:rPr>
        <w:t>0</w:t>
      </w:r>
      <w:r w:rsidRPr="00215E63">
        <w:rPr>
          <w:b/>
          <w:color w:val="FF0000"/>
        </w:rPr>
        <w:t xml:space="preserve"> (</w:t>
      </w:r>
      <w:r w:rsidR="00CD7DEC" w:rsidRPr="005E6177">
        <w:rPr>
          <w:b/>
          <w:color w:val="FF0000"/>
        </w:rPr>
        <w:t>No class May 7</w:t>
      </w:r>
      <w:r w:rsidR="00CD7DEC">
        <w:rPr>
          <w:b/>
        </w:rPr>
        <w:t>/9</w:t>
      </w:r>
      <w:r w:rsidRPr="00215E63">
        <w:rPr>
          <w:b/>
          <w:color w:val="FF0000"/>
        </w:rPr>
        <w:t>):</w:t>
      </w:r>
      <w:r w:rsidRPr="00BC4448">
        <w:rPr>
          <w:b/>
          <w:color w:val="FF0000"/>
          <w:u w:val="single"/>
        </w:rPr>
        <w:t xml:space="preserve"> </w:t>
      </w:r>
      <w:r>
        <w:rPr>
          <w:b/>
          <w:color w:val="FF0000"/>
          <w:u w:val="single"/>
        </w:rPr>
        <w:t>SECOND</w:t>
      </w:r>
      <w:r w:rsidRPr="00BC4448">
        <w:rPr>
          <w:b/>
          <w:color w:val="FF0000"/>
          <w:u w:val="single"/>
        </w:rPr>
        <w:t xml:space="preserve"> PAPER</w:t>
      </w:r>
    </w:p>
    <w:p w14:paraId="13416DF7" w14:textId="77777777" w:rsidR="00F71C4F" w:rsidRPr="00215E63" w:rsidRDefault="00F71C4F" w:rsidP="00F71C4F">
      <w:pPr>
        <w:spacing w:after="0"/>
        <w:ind w:firstLine="720"/>
        <w:rPr>
          <w:color w:val="FF0000"/>
        </w:rPr>
      </w:pPr>
      <w:r w:rsidRPr="00215E63">
        <w:rPr>
          <w:color w:val="FF0000"/>
        </w:rPr>
        <w:t>NO READING- STUDENTS REFLECT ON</w:t>
      </w:r>
      <w:r>
        <w:rPr>
          <w:color w:val="FF0000"/>
        </w:rPr>
        <w:t xml:space="preserve"> READINGS</w:t>
      </w:r>
      <w:r w:rsidRPr="00215E63">
        <w:rPr>
          <w:color w:val="FF0000"/>
        </w:rPr>
        <w:t xml:space="preserve">, PREPARE THEIR </w:t>
      </w:r>
      <w:r>
        <w:rPr>
          <w:color w:val="FF0000"/>
        </w:rPr>
        <w:t>SECOND</w:t>
      </w:r>
      <w:r w:rsidRPr="00215E63">
        <w:rPr>
          <w:color w:val="FF0000"/>
        </w:rPr>
        <w:t xml:space="preserve"> PAPER</w:t>
      </w:r>
    </w:p>
    <w:p w14:paraId="50246A95" w14:textId="77777777" w:rsidR="00F71C4F" w:rsidRDefault="00F71C4F" w:rsidP="00F71C4F">
      <w:pPr>
        <w:spacing w:after="0"/>
        <w:ind w:firstLine="720"/>
        <w:rPr>
          <w:color w:val="FF0000"/>
        </w:rPr>
      </w:pPr>
      <w:r w:rsidRPr="00215E63">
        <w:rPr>
          <w:color w:val="FF0000"/>
        </w:rPr>
        <w:t xml:space="preserve">Paper </w:t>
      </w:r>
      <w:r>
        <w:rPr>
          <w:color w:val="FF0000"/>
        </w:rPr>
        <w:t>due on Monday</w:t>
      </w:r>
    </w:p>
    <w:p w14:paraId="2019A568" w14:textId="77777777" w:rsidR="00F71C4F" w:rsidRDefault="00F71C4F" w:rsidP="009B3EF9">
      <w:pPr>
        <w:rPr>
          <w:b/>
        </w:rPr>
      </w:pPr>
    </w:p>
    <w:p w14:paraId="7209116E" w14:textId="0952D0B0" w:rsidR="009B3EF9" w:rsidRDefault="00F71C4F" w:rsidP="009B3EF9">
      <w:pPr>
        <w:rPr>
          <w:b/>
        </w:rPr>
      </w:pPr>
      <w:r>
        <w:rPr>
          <w:b/>
        </w:rPr>
        <w:t>Week 11</w:t>
      </w:r>
      <w:r w:rsidR="005E6177">
        <w:rPr>
          <w:b/>
        </w:rPr>
        <w:t xml:space="preserve"> (</w:t>
      </w:r>
      <w:r w:rsidR="00CD7DEC" w:rsidRPr="00CD7DEC">
        <w:rPr>
          <w:b/>
        </w:rPr>
        <w:t>May 14/16</w:t>
      </w:r>
      <w:r w:rsidR="00BC4448">
        <w:rPr>
          <w:b/>
        </w:rPr>
        <w:t xml:space="preserve">): </w:t>
      </w:r>
      <w:r w:rsidR="009B3EF9">
        <w:rPr>
          <w:b/>
        </w:rPr>
        <w:t>Dolby &amp; Ruse: Social norms as a Solution to the Demarcation Problem</w:t>
      </w:r>
      <w:r w:rsidR="00215E63">
        <w:rPr>
          <w:b/>
        </w:rPr>
        <w:t xml:space="preserve"> (31 pages)</w:t>
      </w:r>
    </w:p>
    <w:p w14:paraId="48D0227A" w14:textId="1D0EC626" w:rsidR="00756521" w:rsidRDefault="009B3EF9" w:rsidP="00EE01FB">
      <w:pPr>
        <w:ind w:firstLine="720"/>
      </w:pPr>
      <w:r>
        <w:t>Ruse, M</w:t>
      </w:r>
      <w:proofErr w:type="gramStart"/>
      <w:r>
        <w:t>. ,</w:t>
      </w:r>
      <w:proofErr w:type="gramEnd"/>
      <w:r>
        <w:t xml:space="preserve"> 2000. “Is evolutionary biology a different kind of science?</w:t>
      </w:r>
      <w:proofErr w:type="gramStart"/>
      <w:r>
        <w:t>”,</w:t>
      </w:r>
      <w:proofErr w:type="gramEnd"/>
      <w:r>
        <w:t xml:space="preserve"> </w:t>
      </w:r>
      <w:r>
        <w:rPr>
          <w:rStyle w:val="Emphasis"/>
        </w:rPr>
        <w:t>Aquinas</w:t>
      </w:r>
      <w:r>
        <w:t>, 43: 251–282</w:t>
      </w:r>
    </w:p>
    <w:p w14:paraId="28248B47" w14:textId="77777777" w:rsidR="00851551" w:rsidRPr="00EE01FB" w:rsidRDefault="00851551" w:rsidP="00EE01FB">
      <w:pPr>
        <w:spacing w:after="0"/>
        <w:ind w:firstLine="720"/>
        <w:rPr>
          <w:color w:val="FF0000"/>
        </w:rPr>
      </w:pPr>
    </w:p>
    <w:p w14:paraId="0913C8EB" w14:textId="01365224" w:rsidR="009B3EF9" w:rsidRDefault="00215E63" w:rsidP="00EE01FB">
      <w:pPr>
        <w:spacing w:after="0"/>
        <w:rPr>
          <w:b/>
        </w:rPr>
      </w:pPr>
      <w:r>
        <w:rPr>
          <w:b/>
        </w:rPr>
        <w:t>Week 12</w:t>
      </w:r>
      <w:r w:rsidR="005E6177">
        <w:rPr>
          <w:b/>
        </w:rPr>
        <w:t xml:space="preserve"> (May 21/</w:t>
      </w:r>
      <w:r w:rsidR="005E6177" w:rsidRPr="00EB17D5">
        <w:rPr>
          <w:b/>
          <w:u w:val="single"/>
        </w:rPr>
        <w:t>23</w:t>
      </w:r>
      <w:r w:rsidR="00BC4448">
        <w:rPr>
          <w:b/>
        </w:rPr>
        <w:t xml:space="preserve">): </w:t>
      </w:r>
      <w:r w:rsidR="009B3EF9">
        <w:rPr>
          <w:b/>
        </w:rPr>
        <w:t>Combination approaches</w:t>
      </w:r>
      <w:r>
        <w:rPr>
          <w:b/>
        </w:rPr>
        <w:t xml:space="preserve"> (</w:t>
      </w:r>
      <w:r w:rsidR="003B2722">
        <w:rPr>
          <w:b/>
        </w:rPr>
        <w:t>39</w:t>
      </w:r>
      <w:r w:rsidR="0096041E">
        <w:rPr>
          <w:b/>
        </w:rPr>
        <w:t xml:space="preserve"> pages)</w:t>
      </w:r>
    </w:p>
    <w:p w14:paraId="25FD7401" w14:textId="77777777" w:rsidR="00BE6C4C" w:rsidRDefault="00BE6C4C" w:rsidP="00EE01FB">
      <w:pPr>
        <w:spacing w:after="120"/>
        <w:ind w:left="720"/>
      </w:pPr>
      <w:proofErr w:type="spellStart"/>
      <w:r>
        <w:t>Derksen</w:t>
      </w:r>
      <w:proofErr w:type="spellEnd"/>
      <w:r>
        <w:t xml:space="preserve">, A. A., 2001. “The seven strategies of the sophisticated pseudoscience: a look into Freud’s rhetorical tool box”, </w:t>
      </w:r>
      <w:r>
        <w:rPr>
          <w:rStyle w:val="Emphasis"/>
        </w:rPr>
        <w:t>Journal for General Philosophy of Science</w:t>
      </w:r>
      <w:r>
        <w:t>, 32: 329–350.</w:t>
      </w:r>
    </w:p>
    <w:p w14:paraId="73C76ED2" w14:textId="5F18D314" w:rsidR="00756521" w:rsidRDefault="003B2722" w:rsidP="00EE01FB">
      <w:pPr>
        <w:spacing w:after="120" w:line="240" w:lineRule="auto"/>
        <w:ind w:left="720"/>
      </w:pPr>
      <w:proofErr w:type="spellStart"/>
      <w:r w:rsidRPr="0096041E">
        <w:rPr>
          <w:rFonts w:eastAsia="Times New Roman" w:cs="Times New Roman"/>
        </w:rPr>
        <w:t>Resnik</w:t>
      </w:r>
      <w:proofErr w:type="spellEnd"/>
      <w:r w:rsidRPr="0096041E">
        <w:rPr>
          <w:rFonts w:eastAsia="Times New Roman" w:cs="Times New Roman"/>
        </w:rPr>
        <w:t xml:space="preserve">, D. B. (2000). A pragmatic approach to the demarcation problem. </w:t>
      </w:r>
      <w:r w:rsidRPr="0096041E">
        <w:rPr>
          <w:rFonts w:eastAsia="Times New Roman" w:cs="Times New Roman"/>
          <w:i/>
          <w:iCs/>
        </w:rPr>
        <w:t>Studies in History and Philosophy of Science Part A</w:t>
      </w:r>
      <w:r w:rsidRPr="0096041E">
        <w:rPr>
          <w:rFonts w:eastAsia="Times New Roman" w:cs="Times New Roman"/>
        </w:rPr>
        <w:t xml:space="preserve">, </w:t>
      </w:r>
      <w:r w:rsidRPr="0096041E">
        <w:rPr>
          <w:rFonts w:eastAsia="Times New Roman" w:cs="Times New Roman"/>
          <w:i/>
          <w:iCs/>
        </w:rPr>
        <w:t>31</w:t>
      </w:r>
      <w:r w:rsidRPr="0096041E">
        <w:rPr>
          <w:rFonts w:eastAsia="Times New Roman" w:cs="Times New Roman"/>
        </w:rPr>
        <w:t>(2), 249-267.</w:t>
      </w:r>
    </w:p>
    <w:p w14:paraId="73C3B95A" w14:textId="27B991AB" w:rsidR="009B3EF9" w:rsidRDefault="005E6177" w:rsidP="009B3EF9">
      <w:r>
        <w:rPr>
          <w:b/>
        </w:rPr>
        <w:t>Week 13 (May 28/30</w:t>
      </w:r>
      <w:r w:rsidR="00BC4448">
        <w:rPr>
          <w:b/>
        </w:rPr>
        <w:t xml:space="preserve">): </w:t>
      </w:r>
      <w:r w:rsidR="00C54B69">
        <w:rPr>
          <w:b/>
        </w:rPr>
        <w:t>The news of my demise has</w:t>
      </w:r>
      <w:r w:rsidR="003B2722">
        <w:rPr>
          <w:b/>
        </w:rPr>
        <w:t xml:space="preserve"> been greatly exaggerated (35 pages)</w:t>
      </w:r>
      <w:r w:rsidR="009B3EF9" w:rsidRPr="009B3EF9">
        <w:t xml:space="preserve"> </w:t>
      </w:r>
    </w:p>
    <w:p w14:paraId="28FA7AE5" w14:textId="77777777" w:rsidR="003B2722" w:rsidRDefault="003B2722" w:rsidP="006811D1">
      <w:pPr>
        <w:ind w:left="720"/>
      </w:pPr>
      <w:r>
        <w:t xml:space="preserve">Laudan, Larry, 1983. “The demise of the demarcation problem”, pp. 111–127 in R.S. Cohan and L. Laudan (eds.), </w:t>
      </w:r>
      <w:r>
        <w:rPr>
          <w:rStyle w:val="Emphasis"/>
        </w:rPr>
        <w:t>Physics, Philosophy, and Psychoanalysis</w:t>
      </w:r>
      <w:r>
        <w:t xml:space="preserve">, Dordrecht: </w:t>
      </w:r>
      <w:proofErr w:type="spellStart"/>
      <w:r>
        <w:t>Reidel</w:t>
      </w:r>
      <w:proofErr w:type="spellEnd"/>
      <w:r>
        <w:t>.</w:t>
      </w:r>
    </w:p>
    <w:p w14:paraId="25E2A742" w14:textId="3E032BC4" w:rsidR="00BC4448" w:rsidRDefault="003B2722" w:rsidP="006811D1">
      <w:pPr>
        <w:ind w:left="720"/>
      </w:pPr>
      <w:proofErr w:type="spellStart"/>
      <w:r>
        <w:lastRenderedPageBreak/>
        <w:t>Pigliucci</w:t>
      </w:r>
      <w:proofErr w:type="spellEnd"/>
      <w:r>
        <w:t xml:space="preserve">, Massimo, 2013. “The demarcation problem. A (belated) response to Laudan”, in </w:t>
      </w:r>
      <w:proofErr w:type="spellStart"/>
      <w:r>
        <w:t>Pigliucci</w:t>
      </w:r>
      <w:proofErr w:type="spellEnd"/>
      <w:r>
        <w:t xml:space="preserve"> and </w:t>
      </w:r>
      <w:proofErr w:type="spellStart"/>
      <w:r>
        <w:t>Boudry</w:t>
      </w:r>
      <w:proofErr w:type="spellEnd"/>
      <w:r>
        <w:t xml:space="preserve"> (eds.) 2013, pp. 9–28.</w:t>
      </w:r>
    </w:p>
    <w:p w14:paraId="4A2FC7CF" w14:textId="359ECCD3" w:rsidR="00851551" w:rsidRPr="00EB17D5" w:rsidRDefault="00851551" w:rsidP="006811D1">
      <w:pPr>
        <w:ind w:left="720"/>
      </w:pPr>
      <w:r>
        <w:t>Paper received Wednesday</w:t>
      </w:r>
    </w:p>
    <w:p w14:paraId="1AB2CE01" w14:textId="0D1D1871" w:rsidR="00EB17D5" w:rsidRDefault="00BC4448" w:rsidP="00BC4448">
      <w:pPr>
        <w:rPr>
          <w:b/>
        </w:rPr>
      </w:pPr>
      <w:r>
        <w:rPr>
          <w:b/>
        </w:rPr>
        <w:t>Week 14</w:t>
      </w:r>
      <w:r w:rsidRPr="00F03F49">
        <w:rPr>
          <w:b/>
        </w:rPr>
        <w:t>:</w:t>
      </w:r>
      <w:r>
        <w:rPr>
          <w:b/>
        </w:rPr>
        <w:t xml:space="preserve"> </w:t>
      </w:r>
      <w:r w:rsidR="00EB17D5">
        <w:rPr>
          <w:b/>
        </w:rPr>
        <w:t>(</w:t>
      </w:r>
      <w:r w:rsidR="005E6177" w:rsidRPr="005E6177">
        <w:rPr>
          <w:b/>
          <w:color w:val="FF0000"/>
        </w:rPr>
        <w:t xml:space="preserve">no class </w:t>
      </w:r>
      <w:r w:rsidR="009C1622">
        <w:rPr>
          <w:b/>
          <w:color w:val="FF0000"/>
        </w:rPr>
        <w:t xml:space="preserve">June </w:t>
      </w:r>
      <w:r w:rsidR="00EB17D5">
        <w:rPr>
          <w:b/>
          <w:color w:val="FF0000"/>
        </w:rPr>
        <w:t>4/</w:t>
      </w:r>
      <w:r w:rsidR="009B3EF9" w:rsidRPr="005E6177">
        <w:rPr>
          <w:b/>
          <w:color w:val="FF0000"/>
        </w:rPr>
        <w:t>6</w:t>
      </w:r>
      <w:r w:rsidR="009B3EF9">
        <w:rPr>
          <w:b/>
        </w:rPr>
        <w:t>):</w:t>
      </w:r>
    </w:p>
    <w:p w14:paraId="288905CD" w14:textId="6EEF7B5E" w:rsidR="00EB17D5" w:rsidRPr="00215E63" w:rsidRDefault="00EB17D5" w:rsidP="00EB4329">
      <w:pPr>
        <w:ind w:firstLine="720"/>
        <w:rPr>
          <w:color w:val="FF0000"/>
        </w:rPr>
      </w:pPr>
      <w:r w:rsidRPr="00215E63">
        <w:rPr>
          <w:color w:val="FF0000"/>
        </w:rPr>
        <w:t>NO READING- STUDENTS REFLECT ON</w:t>
      </w:r>
      <w:r>
        <w:rPr>
          <w:color w:val="FF0000"/>
        </w:rPr>
        <w:t xml:space="preserve"> COURSE</w:t>
      </w:r>
      <w:r w:rsidRPr="00215E63">
        <w:rPr>
          <w:color w:val="FF0000"/>
        </w:rPr>
        <w:t xml:space="preserve">, PREPARE THEIR </w:t>
      </w:r>
      <w:r>
        <w:rPr>
          <w:color w:val="FF0000"/>
        </w:rPr>
        <w:t>FINAL PAPER</w:t>
      </w:r>
    </w:p>
    <w:p w14:paraId="2BB05C92" w14:textId="75FEC746" w:rsidR="00EB17D5" w:rsidRPr="00BC4448" w:rsidRDefault="00EB17D5" w:rsidP="00EB4329">
      <w:pPr>
        <w:ind w:firstLine="720"/>
        <w:rPr>
          <w:color w:val="FF0000"/>
        </w:rPr>
      </w:pPr>
      <w:r w:rsidRPr="00215E63">
        <w:rPr>
          <w:color w:val="FF0000"/>
        </w:rPr>
        <w:t xml:space="preserve">Paper </w:t>
      </w:r>
      <w:r w:rsidRPr="00BC4448">
        <w:rPr>
          <w:color w:val="FF0000"/>
        </w:rPr>
        <w:t xml:space="preserve">due on </w:t>
      </w:r>
      <w:r w:rsidR="00851551">
        <w:rPr>
          <w:color w:val="FF0000"/>
        </w:rPr>
        <w:t>Wednesday</w:t>
      </w:r>
    </w:p>
    <w:p w14:paraId="5068442E" w14:textId="77777777" w:rsidR="00BE6C4C" w:rsidRDefault="00BE6C4C" w:rsidP="00046F67">
      <w:r>
        <w:t>Readings I wish I could have assigned, but didn’t</w:t>
      </w:r>
    </w:p>
    <w:p w14:paraId="379BAA8D" w14:textId="69EABB43" w:rsidR="003B2722" w:rsidRPr="003B2722" w:rsidRDefault="003B2722" w:rsidP="00046F67">
      <w:pPr>
        <w:rPr>
          <w:b/>
        </w:rPr>
      </w:pPr>
      <w:r w:rsidRPr="003B2722">
        <w:rPr>
          <w:b/>
        </w:rPr>
        <w:t>Progress</w:t>
      </w:r>
    </w:p>
    <w:p w14:paraId="43F1CE0A" w14:textId="72FDB2BE" w:rsidR="00046F67" w:rsidRDefault="00046F67" w:rsidP="00046F67">
      <w:pPr>
        <w:rPr>
          <w:b/>
        </w:rPr>
      </w:pPr>
      <w:r>
        <w:t xml:space="preserve">Popper, 1974 “Reply to my critics”, in P.A. </w:t>
      </w:r>
      <w:proofErr w:type="spellStart"/>
      <w:r>
        <w:t>Schilpp</w:t>
      </w:r>
      <w:proofErr w:type="spellEnd"/>
      <w:r>
        <w:t xml:space="preserve">, </w:t>
      </w:r>
      <w:r>
        <w:rPr>
          <w:rStyle w:val="Emphasis"/>
        </w:rPr>
        <w:t>The Philosophy of Karl Popper</w:t>
      </w:r>
      <w:r>
        <w:t xml:space="preserve"> (The Library of Living Philosophers, Volume XIV, Book 2), La Salle: Open Court, pp. 961–1197</w:t>
      </w:r>
      <w:r w:rsidR="003B2722">
        <w:t xml:space="preserve"> (only the part of these pages that responds to Kuhn</w:t>
      </w:r>
      <w:r w:rsidR="00084F05">
        <w:t xml:space="preserve">, </w:t>
      </w:r>
      <w:r w:rsidR="00084F05">
        <w:t>1146–1147</w:t>
      </w:r>
      <w:r w:rsidR="00084F05">
        <w:t>ish</w:t>
      </w:r>
      <w:bookmarkStart w:id="0" w:name="_GoBack"/>
      <w:bookmarkEnd w:id="0"/>
      <w:r w:rsidR="003B2722">
        <w:t>)</w:t>
      </w:r>
    </w:p>
    <w:p w14:paraId="331819C2" w14:textId="3DBDDB87" w:rsidR="003B2722" w:rsidRPr="003B2722" w:rsidRDefault="003B2722" w:rsidP="003B2722">
      <w:pPr>
        <w:rPr>
          <w:b/>
        </w:rPr>
      </w:pPr>
      <w:proofErr w:type="gramStart"/>
      <w:r w:rsidRPr="003B2722">
        <w:rPr>
          <w:b/>
        </w:rPr>
        <w:t>norms</w:t>
      </w:r>
      <w:proofErr w:type="gramEnd"/>
    </w:p>
    <w:p w14:paraId="072DCA2E" w14:textId="60A36881" w:rsidR="0096041E" w:rsidRDefault="0096041E" w:rsidP="0096041E">
      <w:r>
        <w:t xml:space="preserve">Dolby, R.G.A., 1987. “Science and pseudoscience: the case of creationism”, </w:t>
      </w:r>
      <w:proofErr w:type="spellStart"/>
      <w:r>
        <w:rPr>
          <w:rStyle w:val="Emphasis"/>
        </w:rPr>
        <w:t>Zygon</w:t>
      </w:r>
      <w:proofErr w:type="spellEnd"/>
      <w:r>
        <w:t>, 22: 195–212.</w:t>
      </w:r>
      <w:r w:rsidR="003B2722">
        <w:tab/>
      </w:r>
    </w:p>
    <w:p w14:paraId="179FAD4B" w14:textId="6ABD4123" w:rsidR="005529E1" w:rsidRPr="003B2722" w:rsidRDefault="0096041E">
      <w:pPr>
        <w:rPr>
          <w:b/>
        </w:rPr>
      </w:pPr>
      <w:r w:rsidRPr="003B2722">
        <w:rPr>
          <w:b/>
        </w:rPr>
        <w:t>(</w:t>
      </w:r>
      <w:proofErr w:type="gramStart"/>
      <w:r w:rsidRPr="003B2722">
        <w:rPr>
          <w:b/>
        </w:rPr>
        <w:t>combination</w:t>
      </w:r>
      <w:proofErr w:type="gramEnd"/>
      <w:r w:rsidRPr="003B2722">
        <w:rPr>
          <w:b/>
        </w:rPr>
        <w:t>)</w:t>
      </w:r>
    </w:p>
    <w:p w14:paraId="1BF9E375" w14:textId="7FDFE8D8" w:rsidR="003B2722" w:rsidRDefault="003B2722" w:rsidP="003B2722">
      <w:proofErr w:type="spellStart"/>
      <w:r>
        <w:t>Gruenberger</w:t>
      </w:r>
      <w:proofErr w:type="spellEnd"/>
      <w:r>
        <w:t xml:space="preserve">, Fred J., 1964. “A measure for crackpots”, </w:t>
      </w:r>
      <w:r>
        <w:rPr>
          <w:rStyle w:val="Emphasis"/>
        </w:rPr>
        <w:t>Science</w:t>
      </w:r>
      <w:r>
        <w:t>, 145: 1413–1415.</w:t>
      </w:r>
    </w:p>
    <w:p w14:paraId="29EF542B" w14:textId="77777777" w:rsidR="003B2722" w:rsidRDefault="003B2722" w:rsidP="003B2722">
      <w:r>
        <w:t xml:space="preserve">Langmuir, Irving, [1953] 1989. “Pathological Science”, </w:t>
      </w:r>
      <w:r>
        <w:rPr>
          <w:rStyle w:val="Emphasis"/>
        </w:rPr>
        <w:t>Physics Today</w:t>
      </w:r>
      <w:r>
        <w:t>, 42/10: 36–48.</w:t>
      </w:r>
    </w:p>
    <w:p w14:paraId="635EDAD7" w14:textId="77777777" w:rsidR="003B2722" w:rsidRDefault="003B2722" w:rsidP="003B2722">
      <w:r>
        <w:t xml:space="preserve">Bunge, Mario, 1982. “Demarcating Science from Pseudoscience”, </w:t>
      </w:r>
      <w:proofErr w:type="spellStart"/>
      <w:r>
        <w:rPr>
          <w:rStyle w:val="Emphasis"/>
        </w:rPr>
        <w:t>Fundamenta</w:t>
      </w:r>
      <w:proofErr w:type="spellEnd"/>
      <w:r>
        <w:rPr>
          <w:rStyle w:val="Emphasis"/>
        </w:rPr>
        <w:t xml:space="preserve"> Scientiae</w:t>
      </w:r>
      <w:r>
        <w:t xml:space="preserve">, 3: 369–388. </w:t>
      </w:r>
    </w:p>
    <w:p w14:paraId="107FE820" w14:textId="48FE58D9" w:rsidR="003B2722" w:rsidRDefault="003B2722" w:rsidP="003B2722">
      <w:proofErr w:type="gramStart"/>
      <w:r>
        <w:t>Grove ,</w:t>
      </w:r>
      <w:proofErr w:type="gramEnd"/>
      <w:r>
        <w:t xml:space="preserve"> J.W., 1985. “Rationality at Risk: Science against Pseudoscience”, </w:t>
      </w:r>
      <w:r>
        <w:rPr>
          <w:rStyle w:val="Emphasis"/>
        </w:rPr>
        <w:t>Minerva</w:t>
      </w:r>
      <w:r>
        <w:t>, 23: 216–240.</w:t>
      </w:r>
    </w:p>
    <w:p w14:paraId="7978C9B5" w14:textId="77777777" w:rsidR="003B2722" w:rsidRDefault="003B2722" w:rsidP="003B2722">
      <w:proofErr w:type="spellStart"/>
      <w:r>
        <w:t>Glymour</w:t>
      </w:r>
      <w:proofErr w:type="spellEnd"/>
      <w:r>
        <w:t xml:space="preserve">, Clark and Stalker, Douglas, 1990. “Winning through Pseudoscience”, pp 92–103 in Patrick Grim (ed.) </w:t>
      </w:r>
      <w:r>
        <w:rPr>
          <w:rStyle w:val="Emphasis"/>
        </w:rPr>
        <w:t>Philosophy of Science and the Occult</w:t>
      </w:r>
      <w:r>
        <w:t>, 2</w:t>
      </w:r>
      <w:r>
        <w:rPr>
          <w:vertAlign w:val="superscript"/>
        </w:rPr>
        <w:t>nd</w:t>
      </w:r>
      <w:r>
        <w:t xml:space="preserve"> </w:t>
      </w:r>
      <w:proofErr w:type="spellStart"/>
      <w:proofErr w:type="gramStart"/>
      <w:r>
        <w:t>ed</w:t>
      </w:r>
      <w:proofErr w:type="spellEnd"/>
      <w:proofErr w:type="gramEnd"/>
      <w:r>
        <w:t xml:space="preserve">, Albany: State University of New York Press. </w:t>
      </w:r>
    </w:p>
    <w:p w14:paraId="59016D35" w14:textId="77777777" w:rsidR="003B2722" w:rsidRDefault="003B2722" w:rsidP="003B2722">
      <w:r>
        <w:t xml:space="preserve">Dutch, Steven I, 1982. “Notes on the nature of fringe science”, </w:t>
      </w:r>
      <w:r>
        <w:rPr>
          <w:rStyle w:val="Emphasis"/>
        </w:rPr>
        <w:t>Journal of Geological Education</w:t>
      </w:r>
      <w:r>
        <w:t>, 30: 6–13.</w:t>
      </w:r>
    </w:p>
    <w:p w14:paraId="550DE10F" w14:textId="77777777" w:rsidR="003B2722" w:rsidRDefault="003B2722"/>
    <w:sectPr w:rsidR="003B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1C1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B2207"/>
    <w:multiLevelType w:val="hybridMultilevel"/>
    <w:tmpl w:val="DFF0B792"/>
    <w:lvl w:ilvl="0" w:tplc="F364F3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42F40"/>
    <w:multiLevelType w:val="hybridMultilevel"/>
    <w:tmpl w:val="00EC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DC"/>
    <w:rsid w:val="00003609"/>
    <w:rsid w:val="00044EED"/>
    <w:rsid w:val="00046F67"/>
    <w:rsid w:val="00060A1C"/>
    <w:rsid w:val="00084F05"/>
    <w:rsid w:val="00180E97"/>
    <w:rsid w:val="00185754"/>
    <w:rsid w:val="001C6D7D"/>
    <w:rsid w:val="001F60A6"/>
    <w:rsid w:val="00215E63"/>
    <w:rsid w:val="00234DA1"/>
    <w:rsid w:val="002500BD"/>
    <w:rsid w:val="00276948"/>
    <w:rsid w:val="002A1CFD"/>
    <w:rsid w:val="002F5DE4"/>
    <w:rsid w:val="00316762"/>
    <w:rsid w:val="00394D6E"/>
    <w:rsid w:val="003B2722"/>
    <w:rsid w:val="003F3F67"/>
    <w:rsid w:val="005529E1"/>
    <w:rsid w:val="005B1A3E"/>
    <w:rsid w:val="005C68F2"/>
    <w:rsid w:val="005E6177"/>
    <w:rsid w:val="006533BA"/>
    <w:rsid w:val="006564A6"/>
    <w:rsid w:val="006811D1"/>
    <w:rsid w:val="00756521"/>
    <w:rsid w:val="0082521D"/>
    <w:rsid w:val="00851551"/>
    <w:rsid w:val="008D74D3"/>
    <w:rsid w:val="0096041E"/>
    <w:rsid w:val="0097252E"/>
    <w:rsid w:val="009B3EF9"/>
    <w:rsid w:val="009C1622"/>
    <w:rsid w:val="00A23FDC"/>
    <w:rsid w:val="00AE7DDC"/>
    <w:rsid w:val="00B3533F"/>
    <w:rsid w:val="00B641C1"/>
    <w:rsid w:val="00B7414B"/>
    <w:rsid w:val="00BC4448"/>
    <w:rsid w:val="00BE6C4C"/>
    <w:rsid w:val="00BF60A1"/>
    <w:rsid w:val="00C54B69"/>
    <w:rsid w:val="00CD7DEC"/>
    <w:rsid w:val="00CE2D32"/>
    <w:rsid w:val="00EB17D5"/>
    <w:rsid w:val="00EB4329"/>
    <w:rsid w:val="00EE01FB"/>
    <w:rsid w:val="00EF08B0"/>
    <w:rsid w:val="00EF27FB"/>
    <w:rsid w:val="00F00133"/>
    <w:rsid w:val="00F01514"/>
    <w:rsid w:val="00F45825"/>
    <w:rsid w:val="00F71C4F"/>
    <w:rsid w:val="00F75923"/>
    <w:rsid w:val="00F867C4"/>
    <w:rsid w:val="00F91159"/>
    <w:rsid w:val="00FC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C7E3"/>
  <w15:chartTrackingRefBased/>
  <w15:docId w15:val="{3C2B0AEC-87F6-434D-8215-6453B16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FDC"/>
    <w:pPr>
      <w:ind w:left="720"/>
      <w:contextualSpacing/>
    </w:pPr>
  </w:style>
  <w:style w:type="table" w:styleId="TableGrid">
    <w:name w:val="Table Grid"/>
    <w:basedOn w:val="TableNormal"/>
    <w:rsid w:val="00A23F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B1A3E"/>
    <w:rPr>
      <w:i/>
      <w:iCs/>
    </w:rPr>
  </w:style>
  <w:style w:type="character" w:styleId="CommentReference">
    <w:name w:val="annotation reference"/>
    <w:basedOn w:val="DefaultParagraphFont"/>
    <w:uiPriority w:val="99"/>
    <w:semiHidden/>
    <w:unhideWhenUsed/>
    <w:rsid w:val="005B1A3E"/>
    <w:rPr>
      <w:sz w:val="16"/>
      <w:szCs w:val="16"/>
    </w:rPr>
  </w:style>
  <w:style w:type="paragraph" w:styleId="CommentText">
    <w:name w:val="annotation text"/>
    <w:basedOn w:val="Normal"/>
    <w:link w:val="CommentTextChar"/>
    <w:uiPriority w:val="99"/>
    <w:semiHidden/>
    <w:unhideWhenUsed/>
    <w:rsid w:val="005B1A3E"/>
    <w:pPr>
      <w:spacing w:line="240" w:lineRule="auto"/>
    </w:pPr>
    <w:rPr>
      <w:sz w:val="20"/>
      <w:szCs w:val="20"/>
    </w:rPr>
  </w:style>
  <w:style w:type="character" w:customStyle="1" w:styleId="CommentTextChar">
    <w:name w:val="Comment Text Char"/>
    <w:basedOn w:val="DefaultParagraphFont"/>
    <w:link w:val="CommentText"/>
    <w:uiPriority w:val="99"/>
    <w:semiHidden/>
    <w:rsid w:val="005B1A3E"/>
    <w:rPr>
      <w:sz w:val="20"/>
      <w:szCs w:val="20"/>
    </w:rPr>
  </w:style>
  <w:style w:type="paragraph" w:styleId="CommentSubject">
    <w:name w:val="annotation subject"/>
    <w:basedOn w:val="CommentText"/>
    <w:next w:val="CommentText"/>
    <w:link w:val="CommentSubjectChar"/>
    <w:uiPriority w:val="99"/>
    <w:semiHidden/>
    <w:unhideWhenUsed/>
    <w:rsid w:val="005B1A3E"/>
    <w:rPr>
      <w:b/>
      <w:bCs/>
    </w:rPr>
  </w:style>
  <w:style w:type="character" w:customStyle="1" w:styleId="CommentSubjectChar">
    <w:name w:val="Comment Subject Char"/>
    <w:basedOn w:val="CommentTextChar"/>
    <w:link w:val="CommentSubject"/>
    <w:uiPriority w:val="99"/>
    <w:semiHidden/>
    <w:rsid w:val="005B1A3E"/>
    <w:rPr>
      <w:b/>
      <w:bCs/>
      <w:sz w:val="20"/>
      <w:szCs w:val="20"/>
    </w:rPr>
  </w:style>
  <w:style w:type="paragraph" w:styleId="BalloonText">
    <w:name w:val="Balloon Text"/>
    <w:basedOn w:val="Normal"/>
    <w:link w:val="BalloonTextChar"/>
    <w:uiPriority w:val="99"/>
    <w:semiHidden/>
    <w:unhideWhenUsed/>
    <w:rsid w:val="005B1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A3E"/>
    <w:rPr>
      <w:rFonts w:ascii="Segoe UI" w:hAnsi="Segoe UI" w:cs="Segoe UI"/>
      <w:sz w:val="18"/>
      <w:szCs w:val="18"/>
    </w:rPr>
  </w:style>
  <w:style w:type="character" w:styleId="Hyperlink">
    <w:name w:val="Hyperlink"/>
    <w:basedOn w:val="DefaultParagraphFont"/>
    <w:uiPriority w:val="99"/>
    <w:unhideWhenUsed/>
    <w:rsid w:val="00003609"/>
    <w:rPr>
      <w:color w:val="0000FF"/>
      <w:u w:val="single"/>
    </w:rPr>
  </w:style>
  <w:style w:type="character" w:styleId="FollowedHyperlink">
    <w:name w:val="FollowedHyperlink"/>
    <w:basedOn w:val="DefaultParagraphFont"/>
    <w:uiPriority w:val="99"/>
    <w:semiHidden/>
    <w:unhideWhenUsed/>
    <w:rsid w:val="00250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134">
      <w:bodyDiv w:val="1"/>
      <w:marLeft w:val="0"/>
      <w:marRight w:val="0"/>
      <w:marTop w:val="0"/>
      <w:marBottom w:val="0"/>
      <w:divBdr>
        <w:top w:val="none" w:sz="0" w:space="0" w:color="auto"/>
        <w:left w:val="none" w:sz="0" w:space="0" w:color="auto"/>
        <w:bottom w:val="none" w:sz="0" w:space="0" w:color="auto"/>
        <w:right w:val="none" w:sz="0" w:space="0" w:color="auto"/>
      </w:divBdr>
      <w:divsChild>
        <w:div w:id="966162370">
          <w:marLeft w:val="0"/>
          <w:marRight w:val="0"/>
          <w:marTop w:val="0"/>
          <w:marBottom w:val="0"/>
          <w:divBdr>
            <w:top w:val="none" w:sz="0" w:space="0" w:color="auto"/>
            <w:left w:val="none" w:sz="0" w:space="0" w:color="auto"/>
            <w:bottom w:val="none" w:sz="0" w:space="0" w:color="auto"/>
            <w:right w:val="none" w:sz="0" w:space="0" w:color="auto"/>
          </w:divBdr>
        </w:div>
      </w:divsChild>
    </w:div>
    <w:div w:id="213738822">
      <w:bodyDiv w:val="1"/>
      <w:marLeft w:val="0"/>
      <w:marRight w:val="0"/>
      <w:marTop w:val="0"/>
      <w:marBottom w:val="0"/>
      <w:divBdr>
        <w:top w:val="none" w:sz="0" w:space="0" w:color="auto"/>
        <w:left w:val="none" w:sz="0" w:space="0" w:color="auto"/>
        <w:bottom w:val="none" w:sz="0" w:space="0" w:color="auto"/>
        <w:right w:val="none" w:sz="0" w:space="0" w:color="auto"/>
      </w:divBdr>
    </w:div>
    <w:div w:id="613369359">
      <w:bodyDiv w:val="1"/>
      <w:marLeft w:val="0"/>
      <w:marRight w:val="0"/>
      <w:marTop w:val="0"/>
      <w:marBottom w:val="0"/>
      <w:divBdr>
        <w:top w:val="none" w:sz="0" w:space="0" w:color="auto"/>
        <w:left w:val="none" w:sz="0" w:space="0" w:color="auto"/>
        <w:bottom w:val="none" w:sz="0" w:space="0" w:color="auto"/>
        <w:right w:val="none" w:sz="0" w:space="0" w:color="auto"/>
      </w:divBdr>
      <w:divsChild>
        <w:div w:id="2039310257">
          <w:marLeft w:val="0"/>
          <w:marRight w:val="0"/>
          <w:marTop w:val="0"/>
          <w:marBottom w:val="0"/>
          <w:divBdr>
            <w:top w:val="none" w:sz="0" w:space="0" w:color="auto"/>
            <w:left w:val="none" w:sz="0" w:space="0" w:color="auto"/>
            <w:bottom w:val="none" w:sz="0" w:space="0" w:color="auto"/>
            <w:right w:val="none" w:sz="0" w:space="0" w:color="auto"/>
          </w:divBdr>
        </w:div>
        <w:div w:id="510147152">
          <w:marLeft w:val="0"/>
          <w:marRight w:val="0"/>
          <w:marTop w:val="0"/>
          <w:marBottom w:val="0"/>
          <w:divBdr>
            <w:top w:val="none" w:sz="0" w:space="0" w:color="auto"/>
            <w:left w:val="none" w:sz="0" w:space="0" w:color="auto"/>
            <w:bottom w:val="none" w:sz="0" w:space="0" w:color="auto"/>
            <w:right w:val="none" w:sz="0" w:space="0" w:color="auto"/>
          </w:divBdr>
        </w:div>
        <w:div w:id="684788545">
          <w:marLeft w:val="0"/>
          <w:marRight w:val="0"/>
          <w:marTop w:val="0"/>
          <w:marBottom w:val="0"/>
          <w:divBdr>
            <w:top w:val="none" w:sz="0" w:space="0" w:color="auto"/>
            <w:left w:val="none" w:sz="0" w:space="0" w:color="auto"/>
            <w:bottom w:val="none" w:sz="0" w:space="0" w:color="auto"/>
            <w:right w:val="none" w:sz="0" w:space="0" w:color="auto"/>
          </w:divBdr>
        </w:div>
        <w:div w:id="1400595341">
          <w:marLeft w:val="0"/>
          <w:marRight w:val="0"/>
          <w:marTop w:val="0"/>
          <w:marBottom w:val="0"/>
          <w:divBdr>
            <w:top w:val="none" w:sz="0" w:space="0" w:color="auto"/>
            <w:left w:val="none" w:sz="0" w:space="0" w:color="auto"/>
            <w:bottom w:val="none" w:sz="0" w:space="0" w:color="auto"/>
            <w:right w:val="none" w:sz="0" w:space="0" w:color="auto"/>
          </w:divBdr>
        </w:div>
        <w:div w:id="774983413">
          <w:marLeft w:val="0"/>
          <w:marRight w:val="0"/>
          <w:marTop w:val="0"/>
          <w:marBottom w:val="0"/>
          <w:divBdr>
            <w:top w:val="none" w:sz="0" w:space="0" w:color="auto"/>
            <w:left w:val="none" w:sz="0" w:space="0" w:color="auto"/>
            <w:bottom w:val="none" w:sz="0" w:space="0" w:color="auto"/>
            <w:right w:val="none" w:sz="0" w:space="0" w:color="auto"/>
          </w:divBdr>
        </w:div>
        <w:div w:id="780339752">
          <w:marLeft w:val="0"/>
          <w:marRight w:val="0"/>
          <w:marTop w:val="0"/>
          <w:marBottom w:val="0"/>
          <w:divBdr>
            <w:top w:val="none" w:sz="0" w:space="0" w:color="auto"/>
            <w:left w:val="none" w:sz="0" w:space="0" w:color="auto"/>
            <w:bottom w:val="none" w:sz="0" w:space="0" w:color="auto"/>
            <w:right w:val="none" w:sz="0" w:space="0" w:color="auto"/>
          </w:divBdr>
        </w:div>
        <w:div w:id="989677512">
          <w:marLeft w:val="0"/>
          <w:marRight w:val="0"/>
          <w:marTop w:val="0"/>
          <w:marBottom w:val="0"/>
          <w:divBdr>
            <w:top w:val="none" w:sz="0" w:space="0" w:color="auto"/>
            <w:left w:val="none" w:sz="0" w:space="0" w:color="auto"/>
            <w:bottom w:val="none" w:sz="0" w:space="0" w:color="auto"/>
            <w:right w:val="none" w:sz="0" w:space="0" w:color="auto"/>
          </w:divBdr>
        </w:div>
        <w:div w:id="1600287432">
          <w:marLeft w:val="0"/>
          <w:marRight w:val="0"/>
          <w:marTop w:val="0"/>
          <w:marBottom w:val="0"/>
          <w:divBdr>
            <w:top w:val="none" w:sz="0" w:space="0" w:color="auto"/>
            <w:left w:val="none" w:sz="0" w:space="0" w:color="auto"/>
            <w:bottom w:val="none" w:sz="0" w:space="0" w:color="auto"/>
            <w:right w:val="none" w:sz="0" w:space="0" w:color="auto"/>
          </w:divBdr>
        </w:div>
        <w:div w:id="183642496">
          <w:marLeft w:val="0"/>
          <w:marRight w:val="0"/>
          <w:marTop w:val="0"/>
          <w:marBottom w:val="0"/>
          <w:divBdr>
            <w:top w:val="none" w:sz="0" w:space="0" w:color="auto"/>
            <w:left w:val="none" w:sz="0" w:space="0" w:color="auto"/>
            <w:bottom w:val="none" w:sz="0" w:space="0" w:color="auto"/>
            <w:right w:val="none" w:sz="0" w:space="0" w:color="auto"/>
          </w:divBdr>
        </w:div>
        <w:div w:id="871919919">
          <w:marLeft w:val="0"/>
          <w:marRight w:val="0"/>
          <w:marTop w:val="0"/>
          <w:marBottom w:val="0"/>
          <w:divBdr>
            <w:top w:val="none" w:sz="0" w:space="0" w:color="auto"/>
            <w:left w:val="none" w:sz="0" w:space="0" w:color="auto"/>
            <w:bottom w:val="none" w:sz="0" w:space="0" w:color="auto"/>
            <w:right w:val="none" w:sz="0" w:space="0" w:color="auto"/>
          </w:divBdr>
        </w:div>
        <w:div w:id="1414934916">
          <w:marLeft w:val="0"/>
          <w:marRight w:val="0"/>
          <w:marTop w:val="0"/>
          <w:marBottom w:val="0"/>
          <w:divBdr>
            <w:top w:val="none" w:sz="0" w:space="0" w:color="auto"/>
            <w:left w:val="none" w:sz="0" w:space="0" w:color="auto"/>
            <w:bottom w:val="none" w:sz="0" w:space="0" w:color="auto"/>
            <w:right w:val="none" w:sz="0" w:space="0" w:color="auto"/>
          </w:divBdr>
        </w:div>
      </w:divsChild>
    </w:div>
    <w:div w:id="1437746878">
      <w:bodyDiv w:val="1"/>
      <w:marLeft w:val="0"/>
      <w:marRight w:val="0"/>
      <w:marTop w:val="0"/>
      <w:marBottom w:val="0"/>
      <w:divBdr>
        <w:top w:val="none" w:sz="0" w:space="0" w:color="auto"/>
        <w:left w:val="none" w:sz="0" w:space="0" w:color="auto"/>
        <w:bottom w:val="none" w:sz="0" w:space="0" w:color="auto"/>
        <w:right w:val="none" w:sz="0" w:space="0" w:color="auto"/>
      </w:divBdr>
      <w:divsChild>
        <w:div w:id="1713573040">
          <w:marLeft w:val="0"/>
          <w:marRight w:val="0"/>
          <w:marTop w:val="0"/>
          <w:marBottom w:val="0"/>
          <w:divBdr>
            <w:top w:val="none" w:sz="0" w:space="0" w:color="auto"/>
            <w:left w:val="none" w:sz="0" w:space="0" w:color="auto"/>
            <w:bottom w:val="none" w:sz="0" w:space="0" w:color="auto"/>
            <w:right w:val="none" w:sz="0" w:space="0" w:color="auto"/>
          </w:divBdr>
        </w:div>
        <w:div w:id="909729723">
          <w:marLeft w:val="0"/>
          <w:marRight w:val="0"/>
          <w:marTop w:val="0"/>
          <w:marBottom w:val="0"/>
          <w:divBdr>
            <w:top w:val="none" w:sz="0" w:space="0" w:color="auto"/>
            <w:left w:val="none" w:sz="0" w:space="0" w:color="auto"/>
            <w:bottom w:val="none" w:sz="0" w:space="0" w:color="auto"/>
            <w:right w:val="none" w:sz="0" w:space="0" w:color="auto"/>
          </w:divBdr>
        </w:div>
        <w:div w:id="847016299">
          <w:marLeft w:val="0"/>
          <w:marRight w:val="0"/>
          <w:marTop w:val="0"/>
          <w:marBottom w:val="0"/>
          <w:divBdr>
            <w:top w:val="none" w:sz="0" w:space="0" w:color="auto"/>
            <w:left w:val="none" w:sz="0" w:space="0" w:color="auto"/>
            <w:bottom w:val="none" w:sz="0" w:space="0" w:color="auto"/>
            <w:right w:val="none" w:sz="0" w:space="0" w:color="auto"/>
          </w:divBdr>
        </w:div>
        <w:div w:id="1331716817">
          <w:marLeft w:val="0"/>
          <w:marRight w:val="0"/>
          <w:marTop w:val="0"/>
          <w:marBottom w:val="0"/>
          <w:divBdr>
            <w:top w:val="none" w:sz="0" w:space="0" w:color="auto"/>
            <w:left w:val="none" w:sz="0" w:space="0" w:color="auto"/>
            <w:bottom w:val="none" w:sz="0" w:space="0" w:color="auto"/>
            <w:right w:val="none" w:sz="0" w:space="0" w:color="auto"/>
          </w:divBdr>
        </w:div>
        <w:div w:id="364019038">
          <w:marLeft w:val="0"/>
          <w:marRight w:val="0"/>
          <w:marTop w:val="0"/>
          <w:marBottom w:val="0"/>
          <w:divBdr>
            <w:top w:val="none" w:sz="0" w:space="0" w:color="auto"/>
            <w:left w:val="none" w:sz="0" w:space="0" w:color="auto"/>
            <w:bottom w:val="none" w:sz="0" w:space="0" w:color="auto"/>
            <w:right w:val="none" w:sz="0" w:space="0" w:color="auto"/>
          </w:divBdr>
        </w:div>
        <w:div w:id="927539731">
          <w:marLeft w:val="0"/>
          <w:marRight w:val="0"/>
          <w:marTop w:val="0"/>
          <w:marBottom w:val="0"/>
          <w:divBdr>
            <w:top w:val="none" w:sz="0" w:space="0" w:color="auto"/>
            <w:left w:val="none" w:sz="0" w:space="0" w:color="auto"/>
            <w:bottom w:val="none" w:sz="0" w:space="0" w:color="auto"/>
            <w:right w:val="none" w:sz="0" w:space="0" w:color="auto"/>
          </w:divBdr>
        </w:div>
        <w:div w:id="1300920275">
          <w:marLeft w:val="0"/>
          <w:marRight w:val="0"/>
          <w:marTop w:val="0"/>
          <w:marBottom w:val="0"/>
          <w:divBdr>
            <w:top w:val="none" w:sz="0" w:space="0" w:color="auto"/>
            <w:left w:val="none" w:sz="0" w:space="0" w:color="auto"/>
            <w:bottom w:val="none" w:sz="0" w:space="0" w:color="auto"/>
            <w:right w:val="none" w:sz="0" w:space="0" w:color="auto"/>
          </w:divBdr>
        </w:div>
        <w:div w:id="2138133484">
          <w:marLeft w:val="0"/>
          <w:marRight w:val="0"/>
          <w:marTop w:val="0"/>
          <w:marBottom w:val="0"/>
          <w:divBdr>
            <w:top w:val="none" w:sz="0" w:space="0" w:color="auto"/>
            <w:left w:val="none" w:sz="0" w:space="0" w:color="auto"/>
            <w:bottom w:val="none" w:sz="0" w:space="0" w:color="auto"/>
            <w:right w:val="none" w:sz="0" w:space="0" w:color="auto"/>
          </w:divBdr>
        </w:div>
        <w:div w:id="520511311">
          <w:marLeft w:val="0"/>
          <w:marRight w:val="0"/>
          <w:marTop w:val="0"/>
          <w:marBottom w:val="0"/>
          <w:divBdr>
            <w:top w:val="none" w:sz="0" w:space="0" w:color="auto"/>
            <w:left w:val="none" w:sz="0" w:space="0" w:color="auto"/>
            <w:bottom w:val="none" w:sz="0" w:space="0" w:color="auto"/>
            <w:right w:val="none" w:sz="0" w:space="0" w:color="auto"/>
          </w:divBdr>
        </w:div>
        <w:div w:id="109665739">
          <w:marLeft w:val="0"/>
          <w:marRight w:val="0"/>
          <w:marTop w:val="0"/>
          <w:marBottom w:val="0"/>
          <w:divBdr>
            <w:top w:val="none" w:sz="0" w:space="0" w:color="auto"/>
            <w:left w:val="none" w:sz="0" w:space="0" w:color="auto"/>
            <w:bottom w:val="none" w:sz="0" w:space="0" w:color="auto"/>
            <w:right w:val="none" w:sz="0" w:space="0" w:color="auto"/>
          </w:divBdr>
        </w:div>
        <w:div w:id="122455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ilpapers.org/sep/pseudo-science/?refresh=1" TargetMode="External"/><Relationship Id="rId5" Type="http://schemas.openxmlformats.org/officeDocument/2006/relationships/hyperlink" Target="https://plato.stanford.edu/entries/pseudo-sci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2018-01-25T07:54:00Z</cp:lastPrinted>
  <dcterms:created xsi:type="dcterms:W3CDTF">2018-03-03T07:56:00Z</dcterms:created>
  <dcterms:modified xsi:type="dcterms:W3CDTF">2018-05-15T01:10:00Z</dcterms:modified>
</cp:coreProperties>
</file>