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AC" w:rsidRPr="00B603AC" w:rsidRDefault="00B603AC" w:rsidP="00B603AC">
      <w:pPr>
        <w:spacing w:after="0" w:line="360" w:lineRule="atLeast"/>
        <w:outlineLvl w:val="2"/>
        <w:rPr>
          <w:rFonts w:ascii="MalgunGothic" w:eastAsia="Dotum" w:hAnsi="MalgunGothic" w:cs="Times New Roman"/>
          <w:color w:val="4D4D4D"/>
          <w:sz w:val="27"/>
          <w:szCs w:val="27"/>
        </w:rPr>
      </w:pPr>
      <w:r w:rsidRPr="00B603AC">
        <w:rPr>
          <w:rFonts w:ascii="MalgunGothic" w:eastAsia="Dotum" w:hAnsi="MalgunGothic" w:cs="Times New Roman"/>
          <w:color w:val="4D4D4D"/>
          <w:sz w:val="27"/>
          <w:szCs w:val="27"/>
        </w:rPr>
        <w:t>YONSEI UNIVERSITY 1ST SEMESTER, 2017 rating-scales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650"/>
        <w:gridCol w:w="1364"/>
        <w:gridCol w:w="815"/>
        <w:gridCol w:w="1238"/>
        <w:gridCol w:w="793"/>
        <w:gridCol w:w="758"/>
        <w:gridCol w:w="640"/>
        <w:gridCol w:w="779"/>
        <w:gridCol w:w="1016"/>
        <w:gridCol w:w="717"/>
      </w:tblGrid>
      <w:tr w:rsidR="00B603AC" w:rsidRPr="00B603AC" w:rsidTr="00B603AC">
        <w:trPr>
          <w:gridAfter w:val="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0" w:lineRule="auto"/>
              <w:rPr>
                <w:rFonts w:ascii="MalgunGothic" w:eastAsia="Dotum" w:hAnsi="MalgunGothic" w:cs="Times New Roman"/>
                <w:color w:val="4D4D4D"/>
                <w:sz w:val="2"/>
                <w:szCs w:val="2"/>
              </w:rPr>
            </w:pPr>
            <w:proofErr w:type="spellStart"/>
            <w:r w:rsidRPr="00B603AC">
              <w:rPr>
                <w:rFonts w:ascii="MalgunGothic" w:eastAsia="Dotum" w:hAnsi="MalgunGothic" w:cs="Times New Roman"/>
                <w:color w:val="4D4D4D"/>
                <w:sz w:val="2"/>
                <w:szCs w:val="2"/>
              </w:rPr>
              <w:t>강의평가</w:t>
            </w:r>
            <w:proofErr w:type="spellEnd"/>
            <w:r w:rsidRPr="00B603AC">
              <w:rPr>
                <w:rFonts w:ascii="MalgunGothic" w:eastAsia="Dotum" w:hAnsi="MalgunGothic" w:cs="Times New Roman"/>
                <w:color w:val="4D4D4D"/>
                <w:sz w:val="2"/>
                <w:szCs w:val="2"/>
              </w:rPr>
              <w:t xml:space="preserve"> </w:t>
            </w:r>
            <w:proofErr w:type="spellStart"/>
            <w:r w:rsidRPr="00B603AC">
              <w:rPr>
                <w:rFonts w:ascii="MalgunGothic" w:eastAsia="Dotum" w:hAnsi="MalgunGothic" w:cs="Times New Roman"/>
                <w:color w:val="4D4D4D"/>
                <w:sz w:val="2"/>
                <w:szCs w:val="2"/>
              </w:rPr>
              <w:t>결과</w:t>
            </w:r>
            <w:proofErr w:type="spellEnd"/>
          </w:p>
        </w:tc>
      </w:tr>
      <w:tr w:rsidR="00B603AC" w:rsidRPr="00B603AC" w:rsidTr="00B603AC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Classification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Undergraduate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Semester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1ST SEMESTER, 2017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Professor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Holman Bennett</w:t>
            </w:r>
          </w:p>
        </w:tc>
      </w:tr>
      <w:tr w:rsidR="00B603AC" w:rsidRPr="00B603AC" w:rsidTr="00B603AC">
        <w:trPr>
          <w:gridAfter w:val="4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Course Code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UIC1751-0</w:t>
            </w:r>
            <w:bookmarkStart w:id="0" w:name="_GoBack"/>
            <w:bookmarkEnd w:id="0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1-00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Course Title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Cs/>
                <w:color w:val="4D4D4D"/>
                <w:sz w:val="18"/>
                <w:szCs w:val="18"/>
              </w:rPr>
            </w:pPr>
            <w:r>
              <w:rPr>
                <w:rFonts w:ascii="MalgunGothic" w:eastAsia="Dotum" w:hAnsi="MalgunGothic" w:cs="Times New Roman"/>
                <w:bCs/>
                <w:color w:val="4D4D4D"/>
                <w:sz w:val="18"/>
                <w:szCs w:val="18"/>
              </w:rPr>
              <w:t>Feminist Epistemology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Credit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3</w:t>
            </w:r>
          </w:p>
        </w:tc>
      </w:tr>
      <w:tr w:rsidR="00B603AC" w:rsidRPr="00B603AC" w:rsidTr="00B603AC">
        <w:trPr>
          <w:gridAfter w:val="4"/>
          <w:hidden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Course 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vanish/>
                <w:color w:val="4D4D4D"/>
                <w:sz w:val="18"/>
                <w:szCs w:val="18"/>
              </w:rPr>
              <w:t>4.32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Department Average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대학원</w:t>
            </w: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 xml:space="preserve"> </w:t>
            </w: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평균평점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</w:tr>
      <w:tr w:rsidR="00B603AC" w:rsidRPr="00B603AC" w:rsidTr="00B603AC">
        <w:trPr>
          <w:gridAfter w:val="4"/>
          <w:hidden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Average of your overall courses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</w:tr>
      <w:tr w:rsidR="00B603AC" w:rsidRPr="00B603AC" w:rsidTr="00B603AC">
        <w:trPr>
          <w:gridAfter w:val="4"/>
          <w:hidden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University Average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</w:tr>
      <w:tr w:rsidR="00B603AC" w:rsidRPr="00B603AC" w:rsidTr="00B603AC">
        <w:trPr>
          <w:gridAfter w:val="4"/>
          <w:hidden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Graduate School Average for each questions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</w:tr>
      <w:tr w:rsidR="00B603AC" w:rsidRPr="00B603AC" w:rsidTr="00B603AC">
        <w:trPr>
          <w:gridAfter w:val="4"/>
          <w:hidden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  <w:t>Conversion of standard score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240" w:lineRule="auto"/>
              <w:rPr>
                <w:rFonts w:ascii="MalgunGothic" w:eastAsia="Dotum" w:hAnsi="MalgunGothic" w:cs="Times New Roman"/>
                <w:b/>
                <w:bCs/>
                <w:vanish/>
                <w:color w:val="4D4D4D"/>
                <w:sz w:val="18"/>
                <w:szCs w:val="18"/>
              </w:rPr>
            </w:pPr>
          </w:p>
        </w:tc>
      </w:tr>
      <w:tr w:rsidR="00B603AC" w:rsidRPr="00B603AC" w:rsidTr="00B603AC">
        <w:trPr>
          <w:gridAfter w:val="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Students Enrolled / Students Responding (Response Ratio)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14 / 14 (100%)</w:t>
            </w:r>
          </w:p>
        </w:tc>
      </w:tr>
      <w:tr w:rsidR="00B603AC" w:rsidRPr="00B603AC" w:rsidTr="00B603AC">
        <w:trPr>
          <w:gridAfter w:val="4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Scales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5 : Strongly Agree 4 : Agree 3 : Neutral 2 : Disagree 1 : Strongly Disagree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300"/>
          <w:tblHeader/>
        </w:trPr>
        <w:tc>
          <w:tcPr>
            <w:tcW w:w="0" w:type="auto"/>
            <w:gridSpan w:val="6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Question</w:t>
            </w:r>
          </w:p>
        </w:tc>
        <w:tc>
          <w:tcPr>
            <w:tcW w:w="0" w:type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Average</w:t>
            </w:r>
          </w:p>
        </w:tc>
        <w:tc>
          <w:tcPr>
            <w:tcW w:w="0" w:type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Question</w:t>
            </w: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br/>
              <w:t>Response Ratio</w:t>
            </w:r>
          </w:p>
        </w:tc>
        <w:tc>
          <w:tcPr>
            <w:tcW w:w="0" w:type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Department Average</w:t>
            </w:r>
          </w:p>
        </w:tc>
        <w:tc>
          <w:tcPr>
            <w:tcW w:w="0" w:type="auto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jc w:val="center"/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b/>
                <w:bCs/>
                <w:color w:val="4D4D4D"/>
                <w:sz w:val="18"/>
                <w:szCs w:val="18"/>
              </w:rPr>
              <w:t>College Average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1. </w:t>
            </w:r>
            <w:proofErr w:type="gramStart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Satisfaction :</w:t>
            </w:r>
            <w:proofErr w:type="gramEnd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 Overall, this course was satisfactory.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4.03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2. Feedback :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4.36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4.27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(1) The instructor(s) responded sincerely to questions.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4.34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(2) The instructor(s) encouraged student participation.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4.28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4.21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3. Intellectual </w:t>
            </w:r>
            <w:proofErr w:type="gramStart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Challenge :</w:t>
            </w:r>
            <w:proofErr w:type="gramEnd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 In the course, I was highly motivated to study the subject matter and related areas of study.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4.04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4. Student Involvement and Quality of </w:t>
            </w:r>
            <w:proofErr w:type="gramStart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Effort :</w:t>
            </w:r>
            <w:proofErr w:type="gramEnd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 I was very involved and devoted much time and effort to this course.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4.14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EDF3FB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5. Change and </w:t>
            </w:r>
            <w:proofErr w:type="gramStart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Development :</w:t>
            </w:r>
            <w:proofErr w:type="gramEnd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 Of the following learning outcomes for this course, choose one or more and indicate your degree of improvement/development over the semester.</w:t>
            </w:r>
          </w:p>
        </w:tc>
        <w:tc>
          <w:tcPr>
            <w:tcW w:w="0" w:type="auto"/>
            <w:shd w:val="clear" w:color="auto" w:fill="EDF3FB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4.55</w:t>
            </w:r>
          </w:p>
        </w:tc>
        <w:tc>
          <w:tcPr>
            <w:tcW w:w="0" w:type="auto"/>
            <w:shd w:val="clear" w:color="auto" w:fill="EDF3FB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DF3FB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4.21</w:t>
            </w:r>
          </w:p>
        </w:tc>
        <w:tc>
          <w:tcPr>
            <w:tcW w:w="0" w:type="auto"/>
            <w:shd w:val="clear" w:color="auto" w:fill="EDF3FB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4.11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* Knowledge and/or understanding of the field of study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4.10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* Problem-solving and/or ability to apply learning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64.2%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4.08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* Openness to diversity and different values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4.63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78.5%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4.29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4.19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* Ability to communicate your thoughts through speaking/writing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78.5%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4.08</w:t>
            </w:r>
          </w:p>
        </w:tc>
      </w:tr>
      <w:tr w:rsidR="00B603AC" w:rsidRPr="00B603AC" w:rsidTr="00B603AC">
        <w:tblPrEx>
          <w:tblBorders>
            <w:left w:val="single" w:sz="6" w:space="0" w:color="DEDEDE"/>
            <w:bottom w:val="single" w:sz="6" w:space="0" w:color="DEDEDE"/>
          </w:tblBorders>
        </w:tblPrEx>
        <w:trPr>
          <w:gridBefore w:val="1"/>
          <w:trHeight w:val="600"/>
        </w:trPr>
        <w:tc>
          <w:tcPr>
            <w:tcW w:w="0" w:type="auto"/>
            <w:gridSpan w:val="6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6. Non-Discrimination </w:t>
            </w:r>
            <w:proofErr w:type="gramStart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Principle :</w:t>
            </w:r>
            <w:proofErr w:type="gramEnd"/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 xml:space="preserve"> This course was conducted without biases or stereotypes based on gender, race, nationality or religion.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4.64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4.55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603AC" w:rsidRPr="00B603AC" w:rsidRDefault="00B603AC" w:rsidP="00B603AC">
            <w:pPr>
              <w:spacing w:after="0" w:line="360" w:lineRule="atLeast"/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</w:pPr>
            <w:r w:rsidRPr="00B603AC">
              <w:rPr>
                <w:rFonts w:ascii="MalgunGothic" w:eastAsia="Dotum" w:hAnsi="MalgunGothic" w:cs="Times New Roman"/>
                <w:color w:val="4D4D4D"/>
                <w:sz w:val="18"/>
                <w:szCs w:val="18"/>
              </w:rPr>
              <w:t>4.45</w:t>
            </w:r>
          </w:p>
        </w:tc>
      </w:tr>
    </w:tbl>
    <w:p w:rsidR="00800A6D" w:rsidRDefault="00B603AC" w:rsidP="00B603AC">
      <w:pPr>
        <w:jc w:val="center"/>
        <w:rPr>
          <w:b/>
          <w:sz w:val="28"/>
          <w:szCs w:val="28"/>
          <w:u w:val="single"/>
        </w:rPr>
      </w:pPr>
      <w:r w:rsidRPr="00B603AC">
        <w:rPr>
          <w:b/>
          <w:sz w:val="28"/>
          <w:szCs w:val="28"/>
          <w:u w:val="single"/>
        </w:rPr>
        <w:lastRenderedPageBreak/>
        <w:t>Free response</w:t>
      </w:r>
    </w:p>
    <w:p w:rsidR="00B603AC" w:rsidRDefault="00B603AC" w:rsidP="00B603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Satisfaction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Need more information regarding submitting an article to a journal. All the students eligible for A+ suffered from a lack of info.</w:t>
      </w:r>
    </w:p>
    <w:p w:rsidR="00B603AC" w:rsidRDefault="00B603AC" w:rsidP="00B603AC">
      <w:pPr>
        <w:rPr>
          <w:sz w:val="28"/>
          <w:szCs w:val="28"/>
        </w:rPr>
      </w:pPr>
      <w:proofErr w:type="gramStart"/>
      <w:r w:rsidRPr="00B603AC">
        <w:rPr>
          <w:sz w:val="28"/>
          <w:szCs w:val="28"/>
        </w:rPr>
        <w:t>the</w:t>
      </w:r>
      <w:proofErr w:type="gramEnd"/>
      <w:r w:rsidRPr="00B603AC">
        <w:rPr>
          <w:sz w:val="28"/>
          <w:szCs w:val="28"/>
        </w:rPr>
        <w:t xml:space="preserve"> class encouraged participation and discussion and we analyzed themes that are not usually explained in other classes that however widened our views and understanding of the world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I had the chance to explore a historical figure I was interested in-independent research done.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Before jumping right into texts, hard-to-comprehend-philosophy-texts, if there were a preceding lesson devoted to explaining the basic outlines about epistemology, then it would have been much easier for students to understand and discuss wholeheartedly in discussions.</w:t>
      </w:r>
    </w:p>
    <w:p w:rsidR="00B603AC" w:rsidRDefault="00B603AC" w:rsidP="00B603AC">
      <w:pPr>
        <w:rPr>
          <w:sz w:val="28"/>
          <w:szCs w:val="28"/>
        </w:rPr>
      </w:pPr>
      <w:r>
        <w:rPr>
          <w:sz w:val="28"/>
          <w:szCs w:val="28"/>
        </w:rPr>
        <w:t>Great!</w:t>
      </w:r>
    </w:p>
    <w:p w:rsidR="00B603AC" w:rsidRDefault="00B603AC" w:rsidP="00B603AC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Pr="00B603AC">
        <w:rPr>
          <w:sz w:val="28"/>
          <w:szCs w:val="28"/>
        </w:rPr>
        <w:t>reat chance to write a proper research paper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This course was challenging but interesting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Great professor and great course but the most difficult reading material,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Reading materials and discussion was very engaging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Reading was a bit too hard</w:t>
      </w:r>
      <w:r>
        <w:rPr>
          <w:sz w:val="28"/>
          <w:szCs w:val="28"/>
        </w:rPr>
        <w:t>.</w:t>
      </w:r>
    </w:p>
    <w:p w:rsidR="00B603AC" w:rsidRDefault="00B603AC" w:rsidP="00B603AC">
      <w:pPr>
        <w:rPr>
          <w:b/>
          <w:sz w:val="28"/>
          <w:szCs w:val="28"/>
          <w:u w:val="single"/>
        </w:rPr>
      </w:pPr>
    </w:p>
    <w:p w:rsidR="00B603AC" w:rsidRDefault="00B603AC" w:rsidP="00B603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Intellectual Challenge</w:t>
      </w:r>
    </w:p>
    <w:p w:rsidR="00B603AC" w:rsidRDefault="00B603AC" w:rsidP="00B603AC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Pr="00B603AC">
        <w:rPr>
          <w:sz w:val="28"/>
          <w:szCs w:val="28"/>
        </w:rPr>
        <w:t>he load of work was very huge to the point that a lot of students were really stressed about it</w:t>
      </w:r>
    </w:p>
    <w:p w:rsidR="00B603AC" w:rsidRDefault="00B603AC" w:rsidP="00B603AC">
      <w:pPr>
        <w:rPr>
          <w:sz w:val="28"/>
          <w:szCs w:val="28"/>
        </w:rPr>
      </w:pPr>
      <w:r w:rsidRPr="00B603AC">
        <w:rPr>
          <w:sz w:val="28"/>
          <w:szCs w:val="28"/>
        </w:rPr>
        <w:t>HARD but effective and fun</w:t>
      </w:r>
    </w:p>
    <w:p w:rsidR="00B603AC" w:rsidRDefault="00B603AC" w:rsidP="00B603AC">
      <w:pPr>
        <w:rPr>
          <w:sz w:val="28"/>
          <w:szCs w:val="28"/>
        </w:rPr>
      </w:pPr>
    </w:p>
    <w:p w:rsidR="00B603AC" w:rsidRPr="00B603AC" w:rsidRDefault="00B603AC" w:rsidP="00B603A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Nondiscrimination Principle</w:t>
      </w:r>
    </w:p>
    <w:p w:rsidR="00B603AC" w:rsidRPr="00B603AC" w:rsidRDefault="00B603AC" w:rsidP="00B603AC">
      <w:pPr>
        <w:rPr>
          <w:sz w:val="28"/>
          <w:szCs w:val="28"/>
        </w:rPr>
      </w:pPr>
      <w:r>
        <w:rPr>
          <w:sz w:val="28"/>
          <w:szCs w:val="28"/>
        </w:rPr>
        <w:t>Super Inclusive</w:t>
      </w:r>
    </w:p>
    <w:p w:rsidR="00B603AC" w:rsidRDefault="00B603AC" w:rsidP="00B603AC">
      <w:pPr>
        <w:rPr>
          <w:sz w:val="28"/>
          <w:szCs w:val="28"/>
        </w:rPr>
      </w:pPr>
    </w:p>
    <w:p w:rsidR="00B603AC" w:rsidRPr="00B603AC" w:rsidRDefault="00B603AC" w:rsidP="00B603AC">
      <w:pPr>
        <w:rPr>
          <w:sz w:val="28"/>
          <w:szCs w:val="28"/>
        </w:rPr>
      </w:pPr>
    </w:p>
    <w:sectPr w:rsidR="00B603AC" w:rsidRPr="00B60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Gothic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6D"/>
    <w:rsid w:val="00044EED"/>
    <w:rsid w:val="00510FD7"/>
    <w:rsid w:val="005529E1"/>
    <w:rsid w:val="00800A6D"/>
    <w:rsid w:val="00B603AC"/>
    <w:rsid w:val="00BF60A1"/>
    <w:rsid w:val="00EF27FB"/>
    <w:rsid w:val="00F7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FAC6-B3BD-428A-97DD-18959060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03AC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03AC"/>
    <w:rPr>
      <w:rFonts w:ascii="Times New Roman" w:eastAsia="Times New Roman" w:hAnsi="Times New Roman" w:cs="Times New Roman"/>
      <w:sz w:val="27"/>
      <w:szCs w:val="27"/>
    </w:rPr>
  </w:style>
  <w:style w:type="paragraph" w:customStyle="1" w:styleId="w2textbox">
    <w:name w:val="w2textbox"/>
    <w:basedOn w:val="Normal"/>
    <w:rsid w:val="00B6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2textbox2">
    <w:name w:val="w2textbox2"/>
    <w:basedOn w:val="DefaultParagraphFont"/>
    <w:rsid w:val="00B603AC"/>
  </w:style>
  <w:style w:type="character" w:customStyle="1" w:styleId="w2textbox3">
    <w:name w:val="w2textbox3"/>
    <w:basedOn w:val="DefaultParagraphFont"/>
    <w:rsid w:val="00B60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0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2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84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2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52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3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YONSEI UNIVERSITY 1ST SEMESTER, 2017 rating-scales questions</vt:lpstr>
    </vt:vector>
  </TitlesOfParts>
  <Company>Toshiba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bennett.holman bennett.holman</cp:lastModifiedBy>
  <cp:revision>1</cp:revision>
  <dcterms:created xsi:type="dcterms:W3CDTF">2018-10-05T01:34:00Z</dcterms:created>
  <dcterms:modified xsi:type="dcterms:W3CDTF">2018-10-05T02:43:00Z</dcterms:modified>
</cp:coreProperties>
</file>